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300" w:lineRule="exact"/>
        <w:jc w:val="center"/>
        <w:textAlignment w:val="auto"/>
        <w:rPr>
          <w:rFonts w:ascii="方正小标宋_GBK" w:hAnsi="方正小标宋_GBK" w:eastAsia="方正小标宋_GBK"/>
          <w:b w:val="0"/>
          <w:bCs w:val="0"/>
          <w:sz w:val="30"/>
        </w:rPr>
      </w:pPr>
      <w:bookmarkStart w:id="0" w:name="_Toc24724704"/>
      <w:bookmarkStart w:id="10" w:name="_GoBack"/>
      <w:bookmarkEnd w:id="10"/>
      <w:r>
        <w:rPr>
          <w:rFonts w:hint="eastAsia" w:ascii="方正小标宋简体" w:hAnsi="方正小标宋简体" w:eastAsia="方正小标宋简体" w:cs="方正小标宋简体"/>
          <w:b w:val="0"/>
          <w:bCs w:val="0"/>
          <w:sz w:val="36"/>
          <w:szCs w:val="36"/>
          <w:lang w:val="en-US" w:eastAsia="zh-CN"/>
        </w:rPr>
        <w:t>（一）南郊街道办事处重大建设项目领域基层政务公开标准目录</w:t>
      </w:r>
      <w:bookmarkEnd w:id="0"/>
    </w:p>
    <w:tbl>
      <w:tblPr>
        <w:tblStyle w:val="5"/>
        <w:tblW w:w="15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173"/>
        <w:gridCol w:w="2700"/>
        <w:gridCol w:w="1764"/>
        <w:gridCol w:w="936"/>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1787" w:type="dxa"/>
            <w:gridSpan w:val="2"/>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73" w:type="dxa"/>
            <w:vMerge w:val="restart"/>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64" w:type="dxa"/>
            <w:vMerge w:val="restart"/>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36" w:type="dxa"/>
            <w:vMerge w:val="restart"/>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2700" w:type="dxa"/>
            <w:vMerge w:val="restart"/>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黑体"/>
                <w:color w:val="000000"/>
                <w:kern w:val="0"/>
                <w:sz w:val="15"/>
                <w:szCs w:val="15"/>
              </w:rPr>
            </w:pPr>
          </w:p>
        </w:tc>
        <w:tc>
          <w:tcPr>
            <w:tcW w:w="900" w:type="dxa"/>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73" w:type="dxa"/>
            <w:vMerge w:val="continue"/>
            <w:vAlign w:val="center"/>
          </w:tcPr>
          <w:p>
            <w:pPr>
              <w:pageBreakBefore w:val="0"/>
              <w:widowControl/>
              <w:kinsoku/>
              <w:wordWrap/>
              <w:overflowPunct/>
              <w:topLinePunct w:val="0"/>
              <w:autoSpaceDE/>
              <w:autoSpaceDN/>
              <w:bidi w:val="0"/>
              <w:adjustRightInd/>
              <w:snapToGrid/>
              <w:spacing w:line="300" w:lineRule="exact"/>
              <w:jc w:val="left"/>
              <w:textAlignment w:val="auto"/>
              <w:rPr>
                <w:rFonts w:ascii="黑体" w:hAnsi="宋体" w:eastAsia="黑体" w:cs="宋体"/>
                <w:color w:val="000000"/>
                <w:kern w:val="0"/>
                <w:sz w:val="22"/>
              </w:rPr>
            </w:pPr>
          </w:p>
        </w:tc>
        <w:tc>
          <w:tcPr>
            <w:tcW w:w="2700" w:type="dxa"/>
            <w:vMerge w:val="continue"/>
            <w:vAlign w:val="center"/>
          </w:tcPr>
          <w:p>
            <w:pPr>
              <w:pageBreakBefore w:val="0"/>
              <w:widowControl/>
              <w:kinsoku/>
              <w:wordWrap/>
              <w:overflowPunct/>
              <w:topLinePunct w:val="0"/>
              <w:autoSpaceDE/>
              <w:autoSpaceDN/>
              <w:bidi w:val="0"/>
              <w:adjustRightInd/>
              <w:snapToGrid/>
              <w:spacing w:line="300" w:lineRule="exact"/>
              <w:jc w:val="left"/>
              <w:textAlignment w:val="auto"/>
              <w:rPr>
                <w:rFonts w:ascii="黑体" w:hAnsi="宋体" w:eastAsia="黑体" w:cs="宋体"/>
                <w:color w:val="000000"/>
                <w:kern w:val="0"/>
                <w:sz w:val="22"/>
              </w:rPr>
            </w:pPr>
          </w:p>
        </w:tc>
        <w:tc>
          <w:tcPr>
            <w:tcW w:w="1764" w:type="dxa"/>
            <w:vMerge w:val="continue"/>
            <w:vAlign w:val="center"/>
          </w:tcPr>
          <w:p>
            <w:pPr>
              <w:pageBreakBefore w:val="0"/>
              <w:widowControl/>
              <w:kinsoku/>
              <w:wordWrap/>
              <w:overflowPunct/>
              <w:topLinePunct w:val="0"/>
              <w:autoSpaceDE/>
              <w:autoSpaceDN/>
              <w:bidi w:val="0"/>
              <w:adjustRightInd/>
              <w:snapToGrid/>
              <w:spacing w:line="300" w:lineRule="exact"/>
              <w:jc w:val="left"/>
              <w:textAlignment w:val="auto"/>
              <w:rPr>
                <w:rFonts w:ascii="黑体" w:hAnsi="宋体" w:eastAsia="黑体" w:cs="宋体"/>
                <w:color w:val="000000"/>
                <w:kern w:val="0"/>
                <w:sz w:val="22"/>
              </w:rPr>
            </w:pPr>
          </w:p>
        </w:tc>
        <w:tc>
          <w:tcPr>
            <w:tcW w:w="936" w:type="dxa"/>
            <w:vMerge w:val="continue"/>
            <w:vAlign w:val="center"/>
          </w:tcPr>
          <w:p>
            <w:pPr>
              <w:pageBreakBefore w:val="0"/>
              <w:widowControl/>
              <w:kinsoku/>
              <w:wordWrap/>
              <w:overflowPunct/>
              <w:topLinePunct w:val="0"/>
              <w:autoSpaceDE/>
              <w:autoSpaceDN/>
              <w:bidi w:val="0"/>
              <w:adjustRightInd/>
              <w:snapToGrid/>
              <w:spacing w:line="300" w:lineRule="exact"/>
              <w:jc w:val="left"/>
              <w:textAlignment w:val="auto"/>
              <w:rPr>
                <w:rFonts w:ascii="黑体" w:hAnsi="宋体" w:eastAsia="黑体" w:cs="宋体"/>
                <w:color w:val="000000"/>
                <w:kern w:val="0"/>
                <w:sz w:val="22"/>
              </w:rPr>
            </w:pPr>
          </w:p>
        </w:tc>
        <w:tc>
          <w:tcPr>
            <w:tcW w:w="2700" w:type="dxa"/>
            <w:vMerge w:val="continue"/>
            <w:vAlign w:val="center"/>
          </w:tcPr>
          <w:p>
            <w:pPr>
              <w:pageBreakBefore w:val="0"/>
              <w:widowControl/>
              <w:kinsoku/>
              <w:wordWrap/>
              <w:overflowPunct/>
              <w:topLinePunct w:val="0"/>
              <w:autoSpaceDE/>
              <w:autoSpaceDN/>
              <w:bidi w:val="0"/>
              <w:adjustRightInd/>
              <w:snapToGrid/>
              <w:spacing w:line="300" w:lineRule="exact"/>
              <w:jc w:val="left"/>
              <w:textAlignment w:val="auto"/>
              <w:rPr>
                <w:rFonts w:ascii="黑体" w:hAnsi="宋体" w:eastAsia="黑体" w:cs="宋体"/>
                <w:kern w:val="0"/>
                <w:sz w:val="22"/>
              </w:rPr>
            </w:pPr>
          </w:p>
        </w:tc>
        <w:tc>
          <w:tcPr>
            <w:tcW w:w="540" w:type="dxa"/>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pageBreakBefore w:val="0"/>
              <w:kinsoku/>
              <w:wordWrap/>
              <w:overflowPunct/>
              <w:topLinePunct w:val="0"/>
              <w:autoSpaceDE/>
              <w:autoSpaceDN/>
              <w:bidi w:val="0"/>
              <w:adjustRightInd/>
              <w:snapToGrid/>
              <w:spacing w:line="300" w:lineRule="exact"/>
              <w:jc w:val="center"/>
              <w:textAlignment w:val="auto"/>
              <w:rPr>
                <w:rFonts w:ascii="仿宋_GB2312" w:hAnsi="Times New Roman" w:eastAsia="仿宋_GB2312"/>
                <w:sz w:val="18"/>
                <w:szCs w:val="18"/>
              </w:rPr>
            </w:pPr>
            <w:r>
              <w:rPr>
                <w:rFonts w:hint="eastAsia" w:ascii="仿宋_GB2312" w:hAnsi="Times New Roman" w:eastAsia="仿宋_GB2312"/>
                <w:sz w:val="18"/>
                <w:szCs w:val="18"/>
              </w:rPr>
              <w:t>1</w:t>
            </w:r>
          </w:p>
        </w:tc>
        <w:tc>
          <w:tcPr>
            <w:tcW w:w="900" w:type="dxa"/>
            <w:vMerge w:val="restart"/>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仿宋_GB2312" w:hAnsi="Times New Roman" w:eastAsia="仿宋_GB2312"/>
                <w:sz w:val="18"/>
                <w:szCs w:val="18"/>
              </w:rPr>
            </w:pPr>
            <w:r>
              <w:rPr>
                <w:rFonts w:hint="eastAsia" w:ascii="仿宋_GB2312" w:hAnsi="宋体" w:eastAsia="仿宋_GB2312"/>
                <w:sz w:val="18"/>
                <w:szCs w:val="18"/>
              </w:rPr>
              <w:t>批准服务信息</w:t>
            </w:r>
          </w:p>
        </w:tc>
        <w:tc>
          <w:tcPr>
            <w:tcW w:w="887" w:type="dxa"/>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办事</w:t>
            </w:r>
          </w:p>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指南</w:t>
            </w:r>
          </w:p>
        </w:tc>
        <w:tc>
          <w:tcPr>
            <w:tcW w:w="2173"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2700"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764"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936" w:type="dxa"/>
          </w:tcPr>
          <w:p>
            <w:pPr>
              <w:pageBreakBefore w:val="0"/>
              <w:kinsoku/>
              <w:wordWrap/>
              <w:overflowPunct/>
              <w:topLinePunct w:val="0"/>
              <w:autoSpaceDE/>
              <w:autoSpaceDN/>
              <w:bidi w:val="0"/>
              <w:adjustRightInd/>
              <w:snapToGrid/>
              <w:spacing w:line="30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南郊街道办事处</w:t>
            </w:r>
          </w:p>
        </w:tc>
        <w:tc>
          <w:tcPr>
            <w:tcW w:w="2700" w:type="dxa"/>
          </w:tcPr>
          <w:p>
            <w:pPr>
              <w:pageBreakBefore w:val="0"/>
              <w:kinsoku/>
              <w:wordWrap/>
              <w:overflowPunct/>
              <w:topLinePunct w:val="0"/>
              <w:autoSpaceDE/>
              <w:autoSpaceDN/>
              <w:bidi w:val="0"/>
              <w:adjustRightInd/>
              <w:snapToGrid/>
              <w:spacing w:line="300" w:lineRule="exact"/>
              <w:jc w:val="left"/>
              <w:textAlignment w:val="auto"/>
              <w:rPr>
                <w:rFonts w:ascii="仿宋_GB2312" w:hAnsi="宋体" w:eastAsia="仿宋_GB2312"/>
                <w:sz w:val="18"/>
                <w:szCs w:val="18"/>
              </w:rPr>
            </w:pPr>
            <w:r>
              <w:rPr>
                <w:rFonts w:hint="eastAsia" w:ascii="仿宋_GB2312" w:hAnsi="宋体" w:eastAsia="仿宋_GB2312"/>
                <w:sz w:val="18"/>
                <w:szCs w:val="18"/>
              </w:rPr>
              <w:t xml:space="preserve">■政府网站 </w:t>
            </w: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pageBreakBefore w:val="0"/>
              <w:kinsoku/>
              <w:wordWrap/>
              <w:overflowPunct/>
              <w:topLinePunct w:val="0"/>
              <w:autoSpaceDE/>
              <w:autoSpaceDN/>
              <w:bidi w:val="0"/>
              <w:adjustRightInd/>
              <w:snapToGrid/>
              <w:spacing w:line="300" w:lineRule="exact"/>
              <w:jc w:val="center"/>
              <w:textAlignment w:val="auto"/>
              <w:rPr>
                <w:rFonts w:ascii="仿宋_GB2312" w:hAnsi="Times New Roman" w:eastAsia="仿宋_GB2312"/>
                <w:sz w:val="18"/>
                <w:szCs w:val="18"/>
              </w:rPr>
            </w:pPr>
            <w:r>
              <w:rPr>
                <w:rFonts w:hint="eastAsia" w:ascii="仿宋_GB2312" w:hAnsi="Times New Roman" w:eastAsia="仿宋_GB2312"/>
                <w:sz w:val="18"/>
                <w:szCs w:val="18"/>
              </w:rPr>
              <w:t>2</w:t>
            </w:r>
          </w:p>
        </w:tc>
        <w:tc>
          <w:tcPr>
            <w:tcW w:w="900" w:type="dxa"/>
            <w:vMerge w:val="continue"/>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ascii="仿宋_GB2312" w:hAnsi="宋体" w:eastAsia="仿宋_GB2312"/>
                <w:sz w:val="18"/>
                <w:szCs w:val="18"/>
              </w:rPr>
            </w:pPr>
          </w:p>
        </w:tc>
        <w:tc>
          <w:tcPr>
            <w:tcW w:w="887" w:type="dxa"/>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办理</w:t>
            </w:r>
          </w:p>
          <w:p>
            <w:pPr>
              <w:pageBreakBefore w:val="0"/>
              <w:kinsoku/>
              <w:wordWrap/>
              <w:overflowPunct/>
              <w:topLinePunct w:val="0"/>
              <w:autoSpaceDE/>
              <w:autoSpaceDN/>
              <w:bidi w:val="0"/>
              <w:adjustRightInd/>
              <w:snapToGrid/>
              <w:spacing w:line="30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过程</w:t>
            </w:r>
          </w:p>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信息</w:t>
            </w:r>
          </w:p>
        </w:tc>
        <w:tc>
          <w:tcPr>
            <w:tcW w:w="2173"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2700" w:type="dxa"/>
          </w:tcPr>
          <w:p>
            <w:pPr>
              <w:pageBreakBefore w:val="0"/>
              <w:kinsoku/>
              <w:wordWrap/>
              <w:overflowPunct/>
              <w:topLinePunct w:val="0"/>
              <w:autoSpaceDE/>
              <w:autoSpaceDN/>
              <w:bidi w:val="0"/>
              <w:adjustRightInd/>
              <w:snapToGrid/>
              <w:spacing w:line="300" w:lineRule="exact"/>
              <w:textAlignment w:val="auto"/>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764"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936"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lang w:eastAsia="zh-CN"/>
              </w:rPr>
              <w:t>南郊街道办事处</w:t>
            </w:r>
          </w:p>
        </w:tc>
        <w:tc>
          <w:tcPr>
            <w:tcW w:w="2700" w:type="dxa"/>
          </w:tcPr>
          <w:p>
            <w:pPr>
              <w:pageBreakBefore w:val="0"/>
              <w:kinsoku/>
              <w:wordWrap/>
              <w:overflowPunct/>
              <w:topLinePunct w:val="0"/>
              <w:autoSpaceDE/>
              <w:autoSpaceDN/>
              <w:bidi w:val="0"/>
              <w:adjustRightInd/>
              <w:snapToGrid/>
              <w:spacing w:line="300" w:lineRule="exact"/>
              <w:textAlignment w:val="auto"/>
              <w:rPr>
                <w:rFonts w:ascii="仿宋_GB2312" w:hAnsi="宋体" w:eastAsia="仿宋_GB2312"/>
                <w:sz w:val="18"/>
                <w:szCs w:val="18"/>
              </w:rPr>
            </w:pPr>
            <w:r>
              <w:rPr>
                <w:rFonts w:hint="eastAsia" w:ascii="仿宋_GB2312" w:hAnsi="宋体" w:eastAsia="仿宋_GB2312"/>
                <w:sz w:val="18"/>
                <w:szCs w:val="18"/>
              </w:rPr>
              <w:t xml:space="preserve">■政府网站 </w:t>
            </w: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p>
        </w:tc>
        <w:tc>
          <w:tcPr>
            <w:tcW w:w="720" w:type="dxa"/>
            <w:shd w:val="clear" w:color="auto" w:fill="auto"/>
            <w:vAlign w:val="center"/>
          </w:tcPr>
          <w:p>
            <w:pPr>
              <w:pageBreakBefore w:val="0"/>
              <w:kinsoku/>
              <w:wordWrap/>
              <w:overflowPunct/>
              <w:topLinePunct w:val="0"/>
              <w:autoSpaceDE/>
              <w:autoSpaceDN/>
              <w:bidi w:val="0"/>
              <w:adjustRightInd/>
              <w:snapToGrid/>
              <w:spacing w:line="300" w:lineRule="exact"/>
              <w:jc w:val="left"/>
              <w:textAlignment w:val="auto"/>
              <w:rPr>
                <w:rFonts w:hint="eastAsia" w:ascii="Times New Roman" w:hAnsi="Times New Roman"/>
                <w:sz w:val="15"/>
                <w:szCs w:val="15"/>
              </w:rPr>
            </w:pPr>
            <w:r>
              <w:rPr>
                <w:rFonts w:hint="eastAsia" w:ascii="Times New Roman" w:hAnsi="Times New Roman"/>
                <w:sz w:val="15"/>
                <w:szCs w:val="15"/>
              </w:rPr>
              <w:t>项目</w:t>
            </w:r>
          </w:p>
          <w:p>
            <w:pPr>
              <w:pageBreakBefore w:val="0"/>
              <w:kinsoku/>
              <w:wordWrap/>
              <w:overflowPunct/>
              <w:topLinePunct w:val="0"/>
              <w:autoSpaceDE/>
              <w:autoSpaceDN/>
              <w:bidi w:val="0"/>
              <w:adjustRightInd/>
              <w:snapToGrid/>
              <w:spacing w:line="300" w:lineRule="exact"/>
              <w:jc w:val="left"/>
              <w:textAlignment w:val="auto"/>
              <w:rPr>
                <w:rFonts w:ascii="Times New Roman" w:hAnsi="Times New Roman"/>
                <w:sz w:val="15"/>
                <w:szCs w:val="15"/>
              </w:rPr>
            </w:pPr>
            <w:r>
              <w:rPr>
                <w:rFonts w:hint="eastAsia" w:ascii="Times New Roman" w:hAnsi="Times New Roman"/>
                <w:sz w:val="15"/>
                <w:szCs w:val="15"/>
              </w:rPr>
              <w:t>单位</w:t>
            </w: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p>
        </w:tc>
        <w:tc>
          <w:tcPr>
            <w:tcW w:w="736"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r>
              <w:rPr>
                <w:rFonts w:hint="eastAsia" w:ascii="仿宋" w:hAnsi="仿宋" w:eastAsia="仿宋"/>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585" w:type="dxa"/>
            <w:vAlign w:val="center"/>
          </w:tcPr>
          <w:p>
            <w:pPr>
              <w:pageBreakBefore w:val="0"/>
              <w:kinsoku/>
              <w:wordWrap/>
              <w:overflowPunct/>
              <w:topLinePunct w:val="0"/>
              <w:autoSpaceDE/>
              <w:autoSpaceDN/>
              <w:bidi w:val="0"/>
              <w:adjustRightInd/>
              <w:snapToGrid/>
              <w:spacing w:line="300" w:lineRule="exact"/>
              <w:jc w:val="center"/>
              <w:textAlignment w:val="auto"/>
              <w:rPr>
                <w:rFonts w:ascii="仿宋_GB2312" w:hAnsi="Times New Roman" w:eastAsia="仿宋_GB2312"/>
                <w:sz w:val="18"/>
                <w:szCs w:val="18"/>
              </w:rPr>
            </w:pPr>
            <w:r>
              <w:rPr>
                <w:rFonts w:hint="eastAsia" w:ascii="仿宋_GB2312" w:hAnsi="Times New Roman" w:eastAsia="仿宋_GB2312"/>
                <w:sz w:val="18"/>
                <w:szCs w:val="18"/>
              </w:rPr>
              <w:t>3</w:t>
            </w:r>
          </w:p>
        </w:tc>
        <w:tc>
          <w:tcPr>
            <w:tcW w:w="900" w:type="dxa"/>
            <w:vMerge w:val="continue"/>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ascii="仿宋_GB2312" w:hAnsi="宋体" w:eastAsia="仿宋_GB2312"/>
                <w:sz w:val="18"/>
                <w:szCs w:val="18"/>
              </w:rPr>
            </w:pPr>
          </w:p>
        </w:tc>
        <w:tc>
          <w:tcPr>
            <w:tcW w:w="887" w:type="dxa"/>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咨询</w:t>
            </w:r>
          </w:p>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监督</w:t>
            </w:r>
          </w:p>
        </w:tc>
        <w:tc>
          <w:tcPr>
            <w:tcW w:w="2173"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2700" w:type="dxa"/>
          </w:tcPr>
          <w:p>
            <w:pPr>
              <w:pageBreakBefore w:val="0"/>
              <w:kinsoku/>
              <w:wordWrap/>
              <w:overflowPunct/>
              <w:topLinePunct w:val="0"/>
              <w:autoSpaceDE/>
              <w:autoSpaceDN/>
              <w:bidi w:val="0"/>
              <w:adjustRightInd/>
              <w:snapToGrid/>
              <w:spacing w:line="300" w:lineRule="exact"/>
              <w:textAlignment w:val="auto"/>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764"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实时公开</w:t>
            </w:r>
          </w:p>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p>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p>
          <w:p>
            <w:pPr>
              <w:pageBreakBefore w:val="0"/>
              <w:kinsoku/>
              <w:wordWrap/>
              <w:overflowPunct/>
              <w:topLinePunct w:val="0"/>
              <w:autoSpaceDE/>
              <w:autoSpaceDN/>
              <w:bidi w:val="0"/>
              <w:adjustRightInd/>
              <w:snapToGrid/>
              <w:spacing w:line="300" w:lineRule="exact"/>
              <w:jc w:val="center"/>
              <w:textAlignment w:val="auto"/>
              <w:rPr>
                <w:rFonts w:ascii="仿宋_GB2312" w:hAnsi="Times New Roman" w:eastAsia="仿宋_GB2312"/>
                <w:sz w:val="18"/>
                <w:szCs w:val="18"/>
              </w:rPr>
            </w:pPr>
          </w:p>
        </w:tc>
        <w:tc>
          <w:tcPr>
            <w:tcW w:w="936"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lang w:eastAsia="zh-CN"/>
              </w:rPr>
              <w:t>南郊街道办事处</w:t>
            </w:r>
          </w:p>
        </w:tc>
        <w:tc>
          <w:tcPr>
            <w:tcW w:w="2700" w:type="dxa"/>
          </w:tcPr>
          <w:p>
            <w:pPr>
              <w:pageBreakBefore w:val="0"/>
              <w:kinsoku/>
              <w:wordWrap/>
              <w:overflowPunct/>
              <w:topLinePunct w:val="0"/>
              <w:autoSpaceDE/>
              <w:autoSpaceDN/>
              <w:bidi w:val="0"/>
              <w:adjustRightInd/>
              <w:snapToGrid/>
              <w:spacing w:line="300" w:lineRule="exact"/>
              <w:jc w:val="left"/>
              <w:textAlignment w:val="auto"/>
              <w:rPr>
                <w:rFonts w:ascii="仿宋_GB2312" w:hAnsi="宋体" w:eastAsia="仿宋_GB2312"/>
                <w:sz w:val="18"/>
                <w:szCs w:val="18"/>
              </w:rPr>
            </w:pPr>
            <w:r>
              <w:rPr>
                <w:rFonts w:hint="eastAsia" w:ascii="仿宋_GB2312" w:hAnsi="宋体" w:eastAsia="仿宋_GB2312"/>
                <w:sz w:val="18"/>
                <w:szCs w:val="18"/>
              </w:rPr>
              <w:t>■政府网站</w:t>
            </w: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p>
          <w:p>
            <w:pPr>
              <w:pageBreakBefore w:val="0"/>
              <w:kinsoku/>
              <w:wordWrap/>
              <w:overflowPunct/>
              <w:topLinePunct w:val="0"/>
              <w:autoSpaceDE/>
              <w:autoSpaceDN/>
              <w:bidi w:val="0"/>
              <w:adjustRightInd/>
              <w:snapToGrid/>
              <w:spacing w:line="300" w:lineRule="exact"/>
              <w:textAlignment w:val="auto"/>
              <w:rPr>
                <w:rFonts w:ascii="Times New Roman" w:hAnsi="Times New Roman"/>
                <w:sz w:val="30"/>
                <w:szCs w:val="30"/>
              </w:rPr>
            </w:pPr>
          </w:p>
          <w:p>
            <w:pPr>
              <w:pageBreakBefore w:val="0"/>
              <w:kinsoku/>
              <w:wordWrap/>
              <w:overflowPunct/>
              <w:topLinePunct w:val="0"/>
              <w:autoSpaceDE/>
              <w:autoSpaceDN/>
              <w:bidi w:val="0"/>
              <w:adjustRightInd/>
              <w:snapToGrid/>
              <w:spacing w:line="300" w:lineRule="exact"/>
              <w:textAlignment w:val="auto"/>
              <w:rPr>
                <w:rFonts w:ascii="Times New Roman" w:hAnsi="Times New Roman"/>
                <w:sz w:val="30"/>
                <w:szCs w:val="30"/>
              </w:rPr>
            </w:pP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58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Times New Roman" w:eastAsia="仿宋_GB2312"/>
                <w:sz w:val="18"/>
                <w:szCs w:val="18"/>
                <w:highlight w:val="none"/>
                <w:lang w:val="en-US" w:eastAsia="zh-CN"/>
              </w:rPr>
            </w:pPr>
            <w:r>
              <w:rPr>
                <w:rFonts w:hint="eastAsia" w:ascii="仿宋_GB2312" w:hAnsi="Times New Roman" w:eastAsia="仿宋_GB2312"/>
                <w:sz w:val="18"/>
                <w:szCs w:val="18"/>
                <w:highlight w:val="none"/>
                <w:lang w:val="en-US" w:eastAsia="zh-CN"/>
              </w:rPr>
              <w:t>4</w:t>
            </w:r>
          </w:p>
        </w:tc>
        <w:tc>
          <w:tcPr>
            <w:tcW w:w="900" w:type="dxa"/>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highlight w:val="none"/>
              </w:rPr>
            </w:pPr>
            <w:r>
              <w:rPr>
                <w:rFonts w:hint="eastAsia" w:ascii="仿宋_GB2312" w:hAnsi="Times New Roman" w:eastAsia="仿宋_GB2312"/>
                <w:sz w:val="18"/>
                <w:szCs w:val="18"/>
                <w:highlight w:val="none"/>
              </w:rPr>
              <w:t>招标投标信息</w:t>
            </w:r>
          </w:p>
        </w:tc>
        <w:tc>
          <w:tcPr>
            <w:tcW w:w="887" w:type="dxa"/>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highlight w:val="none"/>
              </w:rPr>
            </w:pPr>
            <w:r>
              <w:rPr>
                <w:rFonts w:hint="eastAsia" w:ascii="仿宋_GB2312" w:hAnsi="Times New Roman" w:eastAsia="仿宋_GB2312"/>
                <w:sz w:val="18"/>
                <w:szCs w:val="18"/>
                <w:highlight w:val="none"/>
              </w:rPr>
              <w:t>招标投标</w:t>
            </w:r>
          </w:p>
        </w:tc>
        <w:tc>
          <w:tcPr>
            <w:tcW w:w="2173" w:type="dxa"/>
            <w:vAlign w:val="top"/>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highlight w:val="none"/>
              </w:rPr>
            </w:pPr>
            <w:r>
              <w:rPr>
                <w:rFonts w:hint="eastAsia" w:ascii="仿宋_GB2312" w:hAnsi="Times New Roman" w:eastAsia="仿宋_GB2312"/>
                <w:sz w:val="18"/>
                <w:szCs w:val="18"/>
                <w:highlight w:val="none"/>
              </w:rPr>
              <w:t>招标公告、中标候选人公示、中标结果公示、合同订立及备案情况、招标投标违法处罚信息</w:t>
            </w:r>
          </w:p>
        </w:tc>
        <w:tc>
          <w:tcPr>
            <w:tcW w:w="2700" w:type="dxa"/>
            <w:vAlign w:val="top"/>
          </w:tcPr>
          <w:p>
            <w:pPr>
              <w:pageBreakBefore w:val="0"/>
              <w:kinsoku/>
              <w:wordWrap/>
              <w:overflowPunct/>
              <w:topLinePunct w:val="0"/>
              <w:autoSpaceDE/>
              <w:autoSpaceDN/>
              <w:bidi w:val="0"/>
              <w:adjustRightInd/>
              <w:snapToGrid/>
              <w:spacing w:line="300" w:lineRule="exact"/>
              <w:textAlignment w:val="auto"/>
              <w:rPr>
                <w:highlight w:val="none"/>
              </w:rPr>
            </w:pPr>
            <w:r>
              <w:rPr>
                <w:rFonts w:hint="eastAsia" w:ascii="仿宋_GB2312" w:hAnsi="Times New Roman" w:eastAsia="仿宋_GB2312"/>
                <w:sz w:val="18"/>
                <w:szCs w:val="18"/>
                <w:highlight w:val="none"/>
                <w:lang w:eastAsia="zh-CN"/>
              </w:rPr>
              <w:t>《中华人民共和国政府信息公开条例》</w:t>
            </w:r>
            <w:r>
              <w:rPr>
                <w:rFonts w:hint="eastAsia" w:ascii="仿宋_GB2312" w:hAnsi="Times New Roman" w:eastAsia="仿宋_GB2312"/>
                <w:sz w:val="18"/>
                <w:szCs w:val="18"/>
                <w:highlight w:val="none"/>
              </w:rPr>
              <w:t>、《</w:t>
            </w:r>
            <w:r>
              <w:rPr>
                <w:rFonts w:hint="eastAsia" w:ascii="仿宋_GB2312" w:hAnsi="Times New Roman" w:eastAsia="仿宋_GB2312"/>
                <w:sz w:val="18"/>
                <w:szCs w:val="18"/>
                <w:highlight w:val="none"/>
                <w:lang w:eastAsia="zh-CN"/>
              </w:rPr>
              <w:t>关于全面推进政务公开工作的意见</w:t>
            </w:r>
            <w:r>
              <w:rPr>
                <w:rFonts w:hint="eastAsia" w:ascii="仿宋_GB2312" w:hAnsi="Times New Roman" w:eastAsia="仿宋_GB2312"/>
                <w:sz w:val="18"/>
                <w:szCs w:val="18"/>
                <w:highlight w:val="none"/>
              </w:rPr>
              <w:t>》、《关于推进重大建设项目批准和实施领域政府信息公开的意见》</w:t>
            </w:r>
          </w:p>
        </w:tc>
        <w:tc>
          <w:tcPr>
            <w:tcW w:w="1764" w:type="dxa"/>
            <w:vAlign w:val="top"/>
          </w:tcPr>
          <w:p>
            <w:pPr>
              <w:pStyle w:val="4"/>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exact"/>
              <w:ind w:left="0" w:leftChars="0" w:right="0" w:rightChars="0" w:firstLine="0" w:firstLineChars="0"/>
              <w:jc w:val="left"/>
              <w:textAlignment w:val="auto"/>
              <w:outlineLvl w:val="9"/>
              <w:rPr>
                <w:rFonts w:hint="eastAsia" w:ascii="仿宋_GB2312" w:hAnsi="Times New Roman" w:eastAsia="仿宋_GB2312" w:cs="Times New Roman"/>
                <w:kern w:val="2"/>
                <w:sz w:val="18"/>
                <w:szCs w:val="18"/>
                <w:highlight w:val="none"/>
                <w:lang w:val="en-US" w:eastAsia="zh-CN" w:bidi="ar-SA"/>
              </w:rPr>
            </w:pPr>
            <w:r>
              <w:rPr>
                <w:rFonts w:hint="eastAsia" w:ascii="仿宋_GB2312" w:hAnsi="Times New Roman" w:eastAsia="仿宋_GB2312" w:cs="Times New Roman"/>
                <w:kern w:val="2"/>
                <w:sz w:val="18"/>
                <w:szCs w:val="18"/>
                <w:highlight w:val="none"/>
                <w:lang w:val="en-US" w:eastAsia="zh-CN" w:bidi="ar-SA"/>
              </w:rPr>
              <w:t xml:space="preserve">信息形成 20 个工作 日内公开；其中行政 许可、行政处罚事项 应自作出行政决定 之日起 7 个工作日内公示 </w:t>
            </w:r>
          </w:p>
          <w:p>
            <w:pPr>
              <w:pageBreakBefore w:val="0"/>
              <w:kinsoku/>
              <w:wordWrap/>
              <w:overflowPunct/>
              <w:topLinePunct w:val="0"/>
              <w:autoSpaceDE/>
              <w:autoSpaceDN/>
              <w:bidi w:val="0"/>
              <w:adjustRightInd/>
              <w:snapToGrid/>
              <w:spacing w:line="300" w:lineRule="exact"/>
              <w:textAlignment w:val="auto"/>
              <w:rPr>
                <w:highlight w:val="none"/>
              </w:rPr>
            </w:pPr>
          </w:p>
        </w:tc>
        <w:tc>
          <w:tcPr>
            <w:tcW w:w="936" w:type="dxa"/>
            <w:vAlign w:val="top"/>
          </w:tcPr>
          <w:p>
            <w:pPr>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18"/>
                <w:szCs w:val="18"/>
                <w:highlight w:val="none"/>
              </w:rPr>
            </w:pPr>
            <w:r>
              <w:rPr>
                <w:rFonts w:hint="eastAsia" w:ascii="仿宋_GB2312" w:hAnsi="Times New Roman" w:eastAsia="仿宋_GB2312"/>
                <w:sz w:val="18"/>
                <w:szCs w:val="18"/>
                <w:lang w:eastAsia="zh-CN"/>
              </w:rPr>
              <w:t>南郊街道办事处</w:t>
            </w:r>
          </w:p>
        </w:tc>
        <w:tc>
          <w:tcPr>
            <w:tcW w:w="2700" w:type="dxa"/>
            <w:vAlign w:val="top"/>
          </w:tcPr>
          <w:p>
            <w:pPr>
              <w:pageBreakBefore w:val="0"/>
              <w:kinsoku/>
              <w:wordWrap/>
              <w:overflowPunct/>
              <w:topLinePunct w:val="0"/>
              <w:autoSpaceDE/>
              <w:autoSpaceDN/>
              <w:bidi w:val="0"/>
              <w:adjustRightInd/>
              <w:snapToGrid/>
              <w:spacing w:line="300" w:lineRule="exact"/>
              <w:jc w:val="left"/>
              <w:textAlignment w:val="auto"/>
              <w:rPr>
                <w:rFonts w:ascii="仿宋_GB2312" w:hAnsi="宋体" w:eastAsia="仿宋_GB2312"/>
                <w:sz w:val="18"/>
                <w:szCs w:val="18"/>
                <w:highlight w:val="none"/>
              </w:rPr>
            </w:pPr>
            <w:r>
              <w:rPr>
                <w:rFonts w:hint="eastAsia" w:ascii="仿宋_GB2312" w:hAnsi="宋体" w:eastAsia="仿宋_GB2312"/>
                <w:sz w:val="18"/>
                <w:szCs w:val="18"/>
                <w:highlight w:val="none"/>
              </w:rPr>
              <w:t xml:space="preserve">■政府网站      </w:t>
            </w:r>
          </w:p>
          <w:p>
            <w:pPr>
              <w:pageBreakBefore w:val="0"/>
              <w:kinsoku/>
              <w:wordWrap/>
              <w:overflowPunct/>
              <w:topLinePunct w:val="0"/>
              <w:autoSpaceDE/>
              <w:autoSpaceDN/>
              <w:bidi w:val="0"/>
              <w:adjustRightInd/>
              <w:snapToGrid/>
              <w:spacing w:line="300" w:lineRule="exact"/>
              <w:jc w:val="left"/>
              <w:textAlignment w:val="auto"/>
              <w:rPr>
                <w:rFonts w:ascii="仿宋_GB2312" w:hAnsi="宋体" w:eastAsia="仿宋_GB2312"/>
                <w:sz w:val="18"/>
                <w:szCs w:val="18"/>
                <w:highlight w:val="none"/>
              </w:rPr>
            </w:pPr>
            <w:r>
              <w:rPr>
                <w:rFonts w:hint="eastAsia" w:ascii="仿宋_GB2312" w:hAnsi="宋体" w:eastAsia="仿宋_GB2312"/>
                <w:sz w:val="18"/>
                <w:szCs w:val="18"/>
                <w:highlight w:val="none"/>
              </w:rPr>
              <w:t>■政务服务中心</w:t>
            </w:r>
          </w:p>
          <w:p>
            <w:pPr>
              <w:pageBreakBefore w:val="0"/>
              <w:kinsoku/>
              <w:wordWrap/>
              <w:overflowPunct/>
              <w:topLinePunct w:val="0"/>
              <w:autoSpaceDE/>
              <w:autoSpaceDN/>
              <w:bidi w:val="0"/>
              <w:adjustRightInd/>
              <w:snapToGrid/>
              <w:spacing w:line="300" w:lineRule="exact"/>
              <w:jc w:val="left"/>
              <w:textAlignment w:val="auto"/>
              <w:rPr>
                <w:rFonts w:ascii="仿宋_GB2312" w:hAnsi="宋体" w:eastAsia="仿宋_GB2312"/>
                <w:sz w:val="18"/>
                <w:szCs w:val="18"/>
                <w:highlight w:val="none"/>
              </w:rPr>
            </w:pPr>
            <w:r>
              <w:rPr>
                <w:rFonts w:hint="eastAsia" w:ascii="仿宋_GB2312" w:hAnsi="宋体" w:eastAsia="仿宋_GB2312"/>
                <w:sz w:val="18"/>
                <w:szCs w:val="18"/>
                <w:highlight w:val="none"/>
              </w:rPr>
              <w:t>■公共资源交易平台</w:t>
            </w:r>
          </w:p>
          <w:p>
            <w:pPr>
              <w:pageBreakBefore w:val="0"/>
              <w:kinsoku/>
              <w:wordWrap/>
              <w:overflowPunct/>
              <w:topLinePunct w:val="0"/>
              <w:autoSpaceDE/>
              <w:autoSpaceDN/>
              <w:bidi w:val="0"/>
              <w:adjustRightInd/>
              <w:snapToGrid/>
              <w:spacing w:line="300" w:lineRule="exact"/>
              <w:jc w:val="left"/>
              <w:textAlignment w:val="auto"/>
              <w:rPr>
                <w:rFonts w:ascii="仿宋_GB2312" w:hAnsi="宋体" w:eastAsia="仿宋_GB2312"/>
                <w:sz w:val="18"/>
                <w:szCs w:val="18"/>
                <w:highlight w:val="none"/>
              </w:rPr>
            </w:pPr>
            <w:r>
              <w:rPr>
                <w:rFonts w:hint="eastAsia" w:ascii="仿宋_GB2312" w:hAnsi="宋体" w:eastAsia="仿宋_GB2312"/>
                <w:sz w:val="18"/>
                <w:szCs w:val="18"/>
                <w:highlight w:val="none"/>
              </w:rPr>
              <w:t>■招投标公共服务平台</w:t>
            </w:r>
          </w:p>
          <w:p>
            <w:pPr>
              <w:pageBreakBefore w:val="0"/>
              <w:kinsoku/>
              <w:wordWrap/>
              <w:overflowPunct/>
              <w:topLinePunct w:val="0"/>
              <w:autoSpaceDE/>
              <w:autoSpaceDN/>
              <w:bidi w:val="0"/>
              <w:adjustRightInd/>
              <w:snapToGrid/>
              <w:spacing w:line="300" w:lineRule="exact"/>
              <w:jc w:val="left"/>
              <w:textAlignment w:val="auto"/>
              <w:rPr>
                <w:rFonts w:ascii="仿宋_GB2312" w:hAnsi="宋体" w:eastAsia="仿宋_GB2312"/>
                <w:sz w:val="18"/>
                <w:szCs w:val="18"/>
                <w:highlight w:val="none"/>
              </w:rPr>
            </w:pP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highlight w:val="none"/>
              </w:rPr>
            </w:pPr>
            <w:r>
              <w:rPr>
                <w:rFonts w:hint="eastAsia" w:ascii="仿宋" w:hAnsi="仿宋" w:eastAsia="仿宋"/>
                <w:sz w:val="30"/>
                <w:szCs w:val="30"/>
                <w:highlight w:val="none"/>
              </w:rPr>
              <w:t>√</w:t>
            </w:r>
          </w:p>
        </w:tc>
        <w:tc>
          <w:tcPr>
            <w:tcW w:w="72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highlight w:val="none"/>
              </w:rPr>
            </w:pP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highlight w:val="none"/>
              </w:rPr>
            </w:pPr>
            <w:r>
              <w:rPr>
                <w:rFonts w:hint="eastAsia" w:ascii="仿宋" w:hAnsi="仿宋" w:eastAsia="仿宋"/>
                <w:sz w:val="30"/>
                <w:szCs w:val="30"/>
                <w:highlight w:val="none"/>
              </w:rPr>
              <w:t>√</w:t>
            </w:r>
          </w:p>
        </w:tc>
        <w:tc>
          <w:tcPr>
            <w:tcW w:w="736"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58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Times New Roman" w:eastAsia="仿宋_GB2312"/>
                <w:sz w:val="18"/>
                <w:szCs w:val="18"/>
                <w:highlight w:val="none"/>
                <w:lang w:val="en-US" w:eastAsia="zh-CN"/>
              </w:rPr>
            </w:pPr>
            <w:r>
              <w:rPr>
                <w:rFonts w:hint="eastAsia" w:ascii="仿宋_GB2312" w:hAnsi="Times New Roman" w:eastAsia="仿宋_GB2312"/>
                <w:sz w:val="18"/>
                <w:szCs w:val="18"/>
                <w:highlight w:val="none"/>
                <w:lang w:val="en-US" w:eastAsia="zh-CN"/>
              </w:rPr>
              <w:t>5</w:t>
            </w:r>
          </w:p>
        </w:tc>
        <w:tc>
          <w:tcPr>
            <w:tcW w:w="900" w:type="dxa"/>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highlight w:val="none"/>
              </w:rPr>
            </w:pPr>
            <w:r>
              <w:rPr>
                <w:rFonts w:hint="eastAsia" w:ascii="仿宋_GB2312" w:hAnsi="Times New Roman" w:eastAsia="仿宋_GB2312"/>
                <w:sz w:val="18"/>
                <w:szCs w:val="18"/>
                <w:highlight w:val="none"/>
              </w:rPr>
              <w:t>征收土地信息</w:t>
            </w:r>
          </w:p>
        </w:tc>
        <w:tc>
          <w:tcPr>
            <w:tcW w:w="887" w:type="dxa"/>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highlight w:val="none"/>
              </w:rPr>
            </w:pPr>
            <w:r>
              <w:rPr>
                <w:rFonts w:hint="eastAsia" w:ascii="仿宋_GB2312" w:hAnsi="Times New Roman" w:eastAsia="仿宋_GB2312"/>
                <w:sz w:val="18"/>
                <w:szCs w:val="18"/>
                <w:highlight w:val="none"/>
              </w:rPr>
              <w:t>征收土地信息</w:t>
            </w:r>
          </w:p>
        </w:tc>
        <w:tc>
          <w:tcPr>
            <w:tcW w:w="2173"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highlight w:val="none"/>
              </w:rPr>
            </w:pPr>
            <w:r>
              <w:rPr>
                <w:rFonts w:hint="eastAsia" w:ascii="仿宋_GB2312" w:hAnsi="Times New Roman" w:eastAsia="仿宋_GB2312"/>
                <w:sz w:val="18"/>
                <w:szCs w:val="18"/>
                <w:highlight w:val="none"/>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tcPr>
          <w:p>
            <w:pPr>
              <w:pageBreakBefore w:val="0"/>
              <w:kinsoku/>
              <w:wordWrap/>
              <w:overflowPunct/>
              <w:topLinePunct w:val="0"/>
              <w:autoSpaceDE/>
              <w:autoSpaceDN/>
              <w:bidi w:val="0"/>
              <w:adjustRightInd/>
              <w:snapToGrid/>
              <w:spacing w:line="300" w:lineRule="exact"/>
              <w:textAlignment w:val="auto"/>
              <w:rPr>
                <w:highlight w:val="none"/>
              </w:rPr>
            </w:pPr>
            <w:r>
              <w:rPr>
                <w:rFonts w:hint="eastAsia" w:ascii="仿宋_GB2312" w:hAnsi="Times New Roman" w:eastAsia="仿宋_GB2312"/>
                <w:sz w:val="18"/>
                <w:szCs w:val="18"/>
                <w:highlight w:val="none"/>
                <w:lang w:eastAsia="zh-CN"/>
              </w:rPr>
              <w:t>《中华人民共和国政府信息公开条例》</w:t>
            </w:r>
            <w:r>
              <w:rPr>
                <w:rFonts w:hint="eastAsia" w:ascii="仿宋_GB2312" w:hAnsi="Times New Roman" w:eastAsia="仿宋_GB2312"/>
                <w:sz w:val="18"/>
                <w:szCs w:val="18"/>
                <w:highlight w:val="none"/>
              </w:rPr>
              <w:t>、《</w:t>
            </w:r>
            <w:r>
              <w:rPr>
                <w:rFonts w:hint="eastAsia" w:ascii="仿宋_GB2312" w:hAnsi="Times New Roman" w:eastAsia="仿宋_GB2312"/>
                <w:sz w:val="18"/>
                <w:szCs w:val="18"/>
                <w:highlight w:val="none"/>
                <w:lang w:eastAsia="zh-CN"/>
              </w:rPr>
              <w:t>关于全面推进政务公开工作的意见</w:t>
            </w:r>
            <w:r>
              <w:rPr>
                <w:rFonts w:hint="eastAsia" w:ascii="仿宋_GB2312" w:hAnsi="Times New Roman" w:eastAsia="仿宋_GB2312"/>
                <w:sz w:val="18"/>
                <w:szCs w:val="18"/>
                <w:highlight w:val="none"/>
              </w:rPr>
              <w:t>》、《关于推进重大建设项目批准和实施领域政府信息公开的意见》</w:t>
            </w:r>
          </w:p>
        </w:tc>
        <w:tc>
          <w:tcPr>
            <w:tcW w:w="1764" w:type="dxa"/>
          </w:tcPr>
          <w:p>
            <w:pPr>
              <w:pStyle w:val="4"/>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exact"/>
              <w:ind w:left="0" w:leftChars="0" w:right="0" w:rightChars="0" w:firstLine="0" w:firstLineChars="0"/>
              <w:jc w:val="left"/>
              <w:textAlignment w:val="auto"/>
              <w:outlineLvl w:val="9"/>
              <w:rPr>
                <w:rFonts w:hint="eastAsia" w:ascii="仿宋_GB2312" w:hAnsi="Times New Roman" w:eastAsia="仿宋_GB2312" w:cs="Times New Roman"/>
                <w:kern w:val="2"/>
                <w:sz w:val="18"/>
                <w:szCs w:val="18"/>
                <w:highlight w:val="none"/>
                <w:lang w:val="en-US" w:eastAsia="zh-CN" w:bidi="ar-SA"/>
              </w:rPr>
            </w:pPr>
            <w:r>
              <w:rPr>
                <w:rFonts w:hint="eastAsia" w:ascii="仿宋_GB2312" w:hAnsi="Times New Roman" w:eastAsia="仿宋_GB2312" w:cs="Times New Roman"/>
                <w:kern w:val="2"/>
                <w:sz w:val="18"/>
                <w:szCs w:val="18"/>
                <w:highlight w:val="none"/>
                <w:lang w:val="en-US" w:eastAsia="zh-CN" w:bidi="ar-SA"/>
              </w:rPr>
              <w:t xml:space="preserve">信息形成 20 个工作 日内公开；其中行政 许可、行政处罚事项 应自作出行政决定 之日起 7 个工作日内公示 </w:t>
            </w:r>
          </w:p>
          <w:p>
            <w:pPr>
              <w:pageBreakBefore w:val="0"/>
              <w:kinsoku/>
              <w:wordWrap/>
              <w:overflowPunct/>
              <w:topLinePunct w:val="0"/>
              <w:autoSpaceDE/>
              <w:autoSpaceDN/>
              <w:bidi w:val="0"/>
              <w:adjustRightInd/>
              <w:snapToGrid/>
              <w:spacing w:line="300" w:lineRule="exact"/>
              <w:textAlignment w:val="auto"/>
              <w:rPr>
                <w:highlight w:val="none"/>
              </w:rPr>
            </w:pPr>
          </w:p>
        </w:tc>
        <w:tc>
          <w:tcPr>
            <w:tcW w:w="936" w:type="dxa"/>
          </w:tcPr>
          <w:p>
            <w:pPr>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18"/>
                <w:szCs w:val="18"/>
                <w:highlight w:val="none"/>
              </w:rPr>
            </w:pPr>
            <w:r>
              <w:rPr>
                <w:rFonts w:hint="eastAsia" w:ascii="仿宋_GB2312" w:hAnsi="Times New Roman" w:eastAsia="仿宋_GB2312"/>
                <w:sz w:val="18"/>
                <w:szCs w:val="18"/>
                <w:lang w:eastAsia="zh-CN"/>
              </w:rPr>
              <w:t>南郊街道办事处</w:t>
            </w:r>
          </w:p>
        </w:tc>
        <w:tc>
          <w:tcPr>
            <w:tcW w:w="2700" w:type="dxa"/>
          </w:tcPr>
          <w:p>
            <w:pPr>
              <w:pageBreakBefore w:val="0"/>
              <w:kinsoku/>
              <w:wordWrap/>
              <w:overflowPunct/>
              <w:topLinePunct w:val="0"/>
              <w:autoSpaceDE/>
              <w:autoSpaceDN/>
              <w:bidi w:val="0"/>
              <w:adjustRightInd/>
              <w:snapToGrid/>
              <w:spacing w:line="300" w:lineRule="exact"/>
              <w:jc w:val="left"/>
              <w:textAlignment w:val="auto"/>
              <w:rPr>
                <w:rFonts w:hint="eastAsia" w:ascii="仿宋_GB2312" w:hAnsi="宋体" w:eastAsia="仿宋_GB2312"/>
                <w:sz w:val="18"/>
                <w:szCs w:val="18"/>
                <w:highlight w:val="none"/>
              </w:rPr>
            </w:pPr>
            <w:r>
              <w:rPr>
                <w:rFonts w:hint="eastAsia" w:ascii="仿宋_GB2312" w:hAnsi="宋体" w:eastAsia="仿宋_GB2312"/>
                <w:sz w:val="18"/>
                <w:szCs w:val="18"/>
                <w:highlight w:val="none"/>
              </w:rPr>
              <w:t xml:space="preserve">■政府网站    </w:t>
            </w:r>
          </w:p>
          <w:p>
            <w:pPr>
              <w:pageBreakBefore w:val="0"/>
              <w:kinsoku/>
              <w:wordWrap/>
              <w:overflowPunct/>
              <w:topLinePunct w:val="0"/>
              <w:autoSpaceDE/>
              <w:autoSpaceDN/>
              <w:bidi w:val="0"/>
              <w:adjustRightInd/>
              <w:snapToGrid/>
              <w:spacing w:line="300" w:lineRule="exact"/>
              <w:jc w:val="left"/>
              <w:textAlignment w:val="auto"/>
              <w:rPr>
                <w:rFonts w:hint="eastAsia" w:ascii="仿宋_GB2312" w:hAnsi="宋体" w:eastAsia="仿宋_GB2312"/>
                <w:sz w:val="18"/>
                <w:szCs w:val="18"/>
                <w:highlight w:val="none"/>
                <w:lang w:eastAsia="zh-CN"/>
              </w:rPr>
            </w:pP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社区、企事业单位、村公示栏（电子屏）</w:t>
            </w:r>
          </w:p>
          <w:p>
            <w:pPr>
              <w:pageBreakBefore w:val="0"/>
              <w:kinsoku/>
              <w:wordWrap/>
              <w:overflowPunct/>
              <w:topLinePunct w:val="0"/>
              <w:autoSpaceDE/>
              <w:autoSpaceDN/>
              <w:bidi w:val="0"/>
              <w:adjustRightInd/>
              <w:snapToGrid/>
              <w:spacing w:line="300" w:lineRule="exact"/>
              <w:jc w:val="left"/>
              <w:textAlignment w:val="auto"/>
              <w:rPr>
                <w:rFonts w:ascii="仿宋_GB2312" w:hAnsi="宋体" w:eastAsia="仿宋_GB2312"/>
                <w:sz w:val="18"/>
                <w:szCs w:val="18"/>
                <w:highlight w:val="none"/>
              </w:rPr>
            </w:pP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highlight w:val="none"/>
              </w:rPr>
            </w:pPr>
            <w:r>
              <w:rPr>
                <w:rFonts w:hint="eastAsia" w:ascii="仿宋" w:hAnsi="仿宋" w:eastAsia="仿宋"/>
                <w:sz w:val="30"/>
                <w:szCs w:val="30"/>
                <w:highlight w:val="none"/>
              </w:rPr>
              <w:t>√</w:t>
            </w:r>
          </w:p>
        </w:tc>
        <w:tc>
          <w:tcPr>
            <w:tcW w:w="72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highlight w:val="none"/>
              </w:rPr>
            </w:pP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highlight w:val="none"/>
              </w:rPr>
            </w:pPr>
            <w:r>
              <w:rPr>
                <w:rFonts w:hint="eastAsia" w:ascii="仿宋" w:hAnsi="仿宋" w:eastAsia="仿宋"/>
                <w:sz w:val="30"/>
                <w:szCs w:val="30"/>
                <w:highlight w:val="none"/>
              </w:rPr>
              <w:t>√</w:t>
            </w:r>
          </w:p>
        </w:tc>
        <w:tc>
          <w:tcPr>
            <w:tcW w:w="736"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sz w:val="30"/>
                <w:szCs w:val="30"/>
                <w:highlight w:val="none"/>
                <w:lang w:eastAsia="zh-CN"/>
              </w:rPr>
            </w:pPr>
          </w:p>
        </w:tc>
      </w:tr>
    </w:tbl>
    <w:p>
      <w:pPr>
        <w:pageBreakBefore w:val="0"/>
        <w:kinsoku/>
        <w:wordWrap/>
        <w:overflowPunct/>
        <w:topLinePunct w:val="0"/>
        <w:autoSpaceDE/>
        <w:autoSpaceDN/>
        <w:bidi w:val="0"/>
        <w:adjustRightInd/>
        <w:snapToGrid/>
        <w:spacing w:line="240" w:lineRule="auto"/>
        <w:jc w:val="both"/>
        <w:textAlignment w:val="auto"/>
        <w:rPr>
          <w:rFonts w:ascii="Times New Roman" w:hAnsi="Times New Roman" w:eastAsia="方正小标宋_GBK"/>
          <w:sz w:val="28"/>
          <w:szCs w:val="28"/>
        </w:rPr>
      </w:pPr>
    </w:p>
    <w:p>
      <w:pPr>
        <w:pageBreakBefore w:val="0"/>
        <w:kinsoku/>
        <w:wordWrap/>
        <w:overflowPunct/>
        <w:topLinePunct w:val="0"/>
        <w:autoSpaceDE/>
        <w:autoSpaceDN/>
        <w:bidi w:val="0"/>
        <w:adjustRightInd/>
        <w:snapToGrid/>
        <w:spacing w:line="240" w:lineRule="auto"/>
        <w:jc w:val="both"/>
        <w:textAlignment w:val="auto"/>
        <w:rPr>
          <w:rFonts w:ascii="Times New Roman" w:hAnsi="Times New Roman" w:eastAsia="方正小标宋_GBK"/>
          <w:sz w:val="28"/>
          <w:szCs w:val="28"/>
        </w:rPr>
      </w:pPr>
    </w:p>
    <w:p>
      <w:pPr>
        <w:pageBreakBefore w:val="0"/>
        <w:kinsoku/>
        <w:wordWrap/>
        <w:overflowPunct/>
        <w:topLinePunct w:val="0"/>
        <w:autoSpaceDE/>
        <w:autoSpaceDN/>
        <w:bidi w:val="0"/>
        <w:adjustRightInd/>
        <w:snapToGrid/>
        <w:spacing w:line="240" w:lineRule="auto"/>
        <w:jc w:val="both"/>
        <w:textAlignment w:val="auto"/>
        <w:rPr>
          <w:rFonts w:ascii="Times New Roman" w:hAnsi="Times New Roman" w:eastAsia="方正小标宋_GBK"/>
          <w:sz w:val="28"/>
          <w:szCs w:val="28"/>
        </w:rPr>
      </w:pPr>
    </w:p>
    <w:p>
      <w:pPr>
        <w:pageBreakBefore w:val="0"/>
        <w:kinsoku/>
        <w:wordWrap/>
        <w:overflowPunct/>
        <w:topLinePunct w:val="0"/>
        <w:autoSpaceDE/>
        <w:autoSpaceDN/>
        <w:bidi w:val="0"/>
        <w:adjustRightInd/>
        <w:snapToGrid/>
        <w:spacing w:line="240" w:lineRule="auto"/>
        <w:jc w:val="both"/>
        <w:textAlignment w:val="auto"/>
        <w:rPr>
          <w:rFonts w:ascii="Times New Roman" w:hAnsi="Times New Roman" w:eastAsia="方正小标宋_GBK"/>
          <w:sz w:val="28"/>
          <w:szCs w:val="28"/>
        </w:rPr>
      </w:pPr>
    </w:p>
    <w:p>
      <w:pPr>
        <w:pageBreakBefore w:val="0"/>
        <w:kinsoku/>
        <w:wordWrap/>
        <w:overflowPunct/>
        <w:topLinePunct w:val="0"/>
        <w:autoSpaceDE/>
        <w:autoSpaceDN/>
        <w:bidi w:val="0"/>
        <w:adjustRightInd/>
        <w:snapToGrid/>
        <w:spacing w:line="240" w:lineRule="auto"/>
        <w:jc w:val="both"/>
        <w:textAlignment w:val="auto"/>
        <w:rPr>
          <w:rFonts w:ascii="Times New Roman" w:hAnsi="Times New Roman" w:eastAsia="方正小标宋_GBK"/>
          <w:sz w:val="28"/>
          <w:szCs w:val="28"/>
        </w:rPr>
      </w:pPr>
    </w:p>
    <w:p>
      <w:pPr>
        <w:pageBreakBefore w:val="0"/>
        <w:kinsoku/>
        <w:wordWrap/>
        <w:overflowPunct/>
        <w:topLinePunct w:val="0"/>
        <w:autoSpaceDE/>
        <w:autoSpaceDN/>
        <w:bidi w:val="0"/>
        <w:adjustRightInd/>
        <w:snapToGrid/>
        <w:spacing w:line="240" w:lineRule="auto"/>
        <w:jc w:val="both"/>
        <w:textAlignment w:val="auto"/>
        <w:rPr>
          <w:rFonts w:ascii="Times New Roman" w:hAnsi="Times New Roman" w:eastAsia="方正小标宋_GBK"/>
          <w:sz w:val="28"/>
          <w:szCs w:val="28"/>
        </w:rPr>
      </w:pPr>
    </w:p>
    <w:p>
      <w:pPr>
        <w:pageBreakBefore w:val="0"/>
        <w:kinsoku/>
        <w:wordWrap/>
        <w:overflowPunct/>
        <w:topLinePunct w:val="0"/>
        <w:autoSpaceDE/>
        <w:autoSpaceDN/>
        <w:bidi w:val="0"/>
        <w:adjustRightInd/>
        <w:snapToGrid/>
        <w:spacing w:line="240" w:lineRule="auto"/>
        <w:jc w:val="both"/>
        <w:textAlignment w:val="auto"/>
        <w:rPr>
          <w:rFonts w:ascii="Times New Roman" w:hAnsi="Times New Roman" w:eastAsia="方正小标宋_GBK"/>
          <w:sz w:val="28"/>
          <w:szCs w:val="28"/>
        </w:rPr>
      </w:pPr>
    </w:p>
    <w:p>
      <w:pPr>
        <w:pageBreakBefore w:val="0"/>
        <w:kinsoku/>
        <w:wordWrap/>
        <w:overflowPunct/>
        <w:topLinePunct w:val="0"/>
        <w:autoSpaceDE/>
        <w:autoSpaceDN/>
        <w:bidi w:val="0"/>
        <w:adjustRightInd/>
        <w:snapToGrid/>
        <w:spacing w:line="240" w:lineRule="auto"/>
        <w:jc w:val="both"/>
        <w:textAlignment w:val="auto"/>
        <w:rPr>
          <w:rFonts w:ascii="Times New Roman" w:hAnsi="Times New Roman" w:eastAsia="方正小标宋_GBK"/>
          <w:sz w:val="28"/>
          <w:szCs w:val="28"/>
        </w:rPr>
      </w:pPr>
    </w:p>
    <w:p>
      <w:pPr>
        <w:pageBreakBefore w:val="0"/>
        <w:kinsoku/>
        <w:wordWrap/>
        <w:overflowPunct/>
        <w:topLinePunct w:val="0"/>
        <w:autoSpaceDE/>
        <w:autoSpaceDN/>
        <w:bidi w:val="0"/>
        <w:adjustRightInd/>
        <w:snapToGrid/>
        <w:spacing w:line="240" w:lineRule="auto"/>
        <w:jc w:val="both"/>
        <w:textAlignment w:val="auto"/>
        <w:rPr>
          <w:rFonts w:ascii="Times New Roman" w:hAnsi="Times New Roman" w:eastAsia="方正小标宋_GBK"/>
          <w:sz w:val="28"/>
          <w:szCs w:val="28"/>
        </w:rPr>
      </w:pPr>
    </w:p>
    <w:p>
      <w:pPr>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lang w:eastAsia="zh-CN"/>
        </w:rPr>
        <w:t>（二）南郊街道办事处</w:t>
      </w:r>
      <w:r>
        <w:rPr>
          <w:rFonts w:hint="eastAsia" w:ascii="方正小标宋简体" w:hAnsi="方正小标宋简体" w:eastAsia="方正小标宋简体" w:cs="方正小标宋简体"/>
          <w:b w:val="0"/>
          <w:bCs w:val="0"/>
          <w:color w:val="auto"/>
          <w:sz w:val="36"/>
          <w:szCs w:val="36"/>
          <w:lang w:val="en-US" w:eastAsia="zh-CN"/>
        </w:rPr>
        <w:t>社会救助领域基层</w:t>
      </w:r>
      <w:r>
        <w:rPr>
          <w:rFonts w:hint="eastAsia" w:ascii="方正小标宋简体" w:hAnsi="方正小标宋简体" w:eastAsia="方正小标宋简体" w:cs="方正小标宋简体"/>
          <w:b w:val="0"/>
          <w:bCs w:val="0"/>
          <w:color w:val="auto"/>
          <w:sz w:val="36"/>
          <w:szCs w:val="36"/>
        </w:rPr>
        <w:t>政务公开标准目录</w:t>
      </w:r>
    </w:p>
    <w:tbl>
      <w:tblPr>
        <w:tblStyle w:val="5"/>
        <w:tblpPr w:leftFromText="180" w:rightFromText="180" w:vertAnchor="text" w:horzAnchor="page" w:tblpXSpec="center" w:tblpY="949"/>
        <w:tblOverlap w:val="never"/>
        <w:tblW w:w="14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765"/>
        <w:gridCol w:w="778"/>
        <w:gridCol w:w="2083"/>
        <w:gridCol w:w="2308"/>
        <w:gridCol w:w="1356"/>
        <w:gridCol w:w="1218"/>
        <w:gridCol w:w="1374"/>
        <w:gridCol w:w="705"/>
        <w:gridCol w:w="735"/>
        <w:gridCol w:w="750"/>
        <w:gridCol w:w="795"/>
        <w:gridCol w:w="813"/>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blHeader/>
          <w:jc w:val="center"/>
        </w:trPr>
        <w:tc>
          <w:tcPr>
            <w:tcW w:w="494" w:type="dxa"/>
            <w:vMerge w:val="restart"/>
            <w:shd w:val="clear" w:color="auto" w:fill="E7E6E6" w:themeFill="background2"/>
            <w:vAlign w:val="center"/>
          </w:tcPr>
          <w:p>
            <w:pPr>
              <w:widowControl/>
              <w:spacing w:line="240" w:lineRule="atLeast"/>
              <w:jc w:val="center"/>
              <w:rPr>
                <w:rFonts w:ascii="Times New Roman" w:hAnsi="Times New Roman"/>
                <w:color w:val="auto"/>
                <w:kern w:val="0"/>
                <w:sz w:val="22"/>
                <w:shd w:val="clear" w:color="auto" w:fill="auto"/>
              </w:rPr>
            </w:pPr>
            <w:r>
              <w:rPr>
                <w:rFonts w:ascii="Times New Roman" w:hAnsi="宋体"/>
                <w:color w:val="auto"/>
                <w:kern w:val="0"/>
                <w:sz w:val="22"/>
                <w:shd w:val="clear" w:color="auto" w:fill="auto"/>
              </w:rPr>
              <w:t>序号</w:t>
            </w:r>
          </w:p>
        </w:tc>
        <w:tc>
          <w:tcPr>
            <w:tcW w:w="1543" w:type="dxa"/>
            <w:gridSpan w:val="2"/>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w:t>
            </w:r>
            <w:r>
              <w:rPr>
                <w:rFonts w:hint="eastAsia" w:ascii="黑体" w:hAnsi="宋体" w:eastAsia="黑体" w:cs="宋体"/>
                <w:color w:val="auto"/>
                <w:kern w:val="0"/>
                <w:sz w:val="22"/>
                <w:shd w:val="clear" w:color="auto" w:fill="auto"/>
                <w:lang w:eastAsia="zh-CN"/>
              </w:rPr>
              <w:t>事</w:t>
            </w:r>
            <w:r>
              <w:rPr>
                <w:rFonts w:hint="eastAsia" w:ascii="黑体" w:hAnsi="宋体" w:eastAsia="黑体" w:cs="宋体"/>
                <w:color w:val="auto"/>
                <w:kern w:val="0"/>
                <w:sz w:val="22"/>
                <w:shd w:val="clear" w:color="auto" w:fill="auto"/>
              </w:rPr>
              <w:t>项</w:t>
            </w:r>
          </w:p>
        </w:tc>
        <w:tc>
          <w:tcPr>
            <w:tcW w:w="2083" w:type="dxa"/>
            <w:vMerge w:val="restart"/>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公开内容（要素）</w:t>
            </w:r>
          </w:p>
        </w:tc>
        <w:tc>
          <w:tcPr>
            <w:tcW w:w="2308" w:type="dxa"/>
            <w:vMerge w:val="restart"/>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公开依据</w:t>
            </w:r>
          </w:p>
        </w:tc>
        <w:tc>
          <w:tcPr>
            <w:tcW w:w="1356" w:type="dxa"/>
            <w:vMerge w:val="restart"/>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公开时限</w:t>
            </w:r>
          </w:p>
        </w:tc>
        <w:tc>
          <w:tcPr>
            <w:tcW w:w="1218" w:type="dxa"/>
            <w:vMerge w:val="restart"/>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公开主体</w:t>
            </w:r>
          </w:p>
        </w:tc>
        <w:tc>
          <w:tcPr>
            <w:tcW w:w="1374" w:type="dxa"/>
            <w:vMerge w:val="restart"/>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公开渠道和载体</w:t>
            </w:r>
          </w:p>
        </w:tc>
        <w:tc>
          <w:tcPr>
            <w:tcW w:w="1440" w:type="dxa"/>
            <w:gridSpan w:val="2"/>
            <w:shd w:val="clear" w:color="auto" w:fill="E7E6E6" w:themeFill="background2"/>
            <w:vAlign w:val="center"/>
          </w:tcPr>
          <w:p>
            <w:pPr>
              <w:widowControl/>
              <w:spacing w:line="240" w:lineRule="atLeast"/>
              <w:jc w:val="center"/>
              <w:rPr>
                <w:rFonts w:hint="eastAsia" w:ascii="黑体" w:hAnsi="宋体" w:eastAsia="黑体" w:cs="宋体"/>
                <w:color w:val="auto"/>
                <w:kern w:val="0"/>
                <w:sz w:val="22"/>
                <w:shd w:val="clear" w:color="auto" w:fill="auto"/>
                <w:lang w:eastAsia="zh-CN"/>
              </w:rPr>
            </w:pPr>
            <w:r>
              <w:rPr>
                <w:rFonts w:hint="eastAsia" w:ascii="黑体" w:hAnsi="宋体" w:eastAsia="黑体" w:cs="宋体"/>
                <w:color w:val="auto"/>
                <w:kern w:val="0"/>
                <w:sz w:val="22"/>
                <w:shd w:val="clear" w:color="auto" w:fill="auto"/>
              </w:rPr>
              <w:t>公开</w:t>
            </w:r>
            <w:r>
              <w:rPr>
                <w:rFonts w:hint="eastAsia" w:ascii="黑体" w:hAnsi="宋体" w:eastAsia="黑体" w:cs="宋体"/>
                <w:color w:val="auto"/>
                <w:kern w:val="0"/>
                <w:sz w:val="22"/>
                <w:shd w:val="clear" w:color="auto" w:fill="auto"/>
                <w:lang w:eastAsia="zh-CN"/>
              </w:rPr>
              <w:t>范围</w:t>
            </w:r>
          </w:p>
        </w:tc>
        <w:tc>
          <w:tcPr>
            <w:tcW w:w="1545" w:type="dxa"/>
            <w:gridSpan w:val="2"/>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公开方式</w:t>
            </w:r>
          </w:p>
        </w:tc>
        <w:tc>
          <w:tcPr>
            <w:tcW w:w="1614" w:type="dxa"/>
            <w:gridSpan w:val="2"/>
            <w:shd w:val="clear" w:color="auto" w:fill="E7E6E6" w:themeFill="background2"/>
            <w:vAlign w:val="center"/>
          </w:tcPr>
          <w:p>
            <w:pPr>
              <w:widowControl/>
              <w:jc w:val="center"/>
              <w:rPr>
                <w:rFonts w:hint="eastAsia" w:ascii="黑体" w:hAnsi="宋体" w:eastAsia="黑体" w:cs="宋体"/>
                <w:color w:val="auto"/>
                <w:kern w:val="0"/>
                <w:sz w:val="22"/>
                <w:shd w:val="clear" w:color="auto" w:fill="auto"/>
                <w:lang w:eastAsia="zh-CN"/>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494" w:type="dxa"/>
            <w:vMerge w:val="continue"/>
            <w:shd w:val="clear" w:color="auto" w:fill="E7E6E6" w:themeFill="background2"/>
            <w:vAlign w:val="center"/>
          </w:tcPr>
          <w:p>
            <w:pPr>
              <w:widowControl/>
              <w:spacing w:line="240" w:lineRule="atLeast"/>
              <w:jc w:val="left"/>
              <w:rPr>
                <w:rFonts w:ascii="Times New Roman" w:hAnsi="Times New Roman"/>
                <w:color w:val="auto"/>
                <w:kern w:val="0"/>
                <w:sz w:val="22"/>
                <w:shd w:val="clear" w:color="auto" w:fill="auto"/>
              </w:rPr>
            </w:pPr>
          </w:p>
        </w:tc>
        <w:tc>
          <w:tcPr>
            <w:tcW w:w="765" w:type="dxa"/>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一级事项</w:t>
            </w:r>
          </w:p>
        </w:tc>
        <w:tc>
          <w:tcPr>
            <w:tcW w:w="778" w:type="dxa"/>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二级事项</w:t>
            </w:r>
          </w:p>
        </w:tc>
        <w:tc>
          <w:tcPr>
            <w:tcW w:w="2083" w:type="dxa"/>
            <w:vMerge w:val="continue"/>
            <w:shd w:val="clear" w:color="auto" w:fill="E7E6E6" w:themeFill="background2"/>
            <w:vAlign w:val="center"/>
          </w:tcPr>
          <w:p>
            <w:pPr>
              <w:widowControl/>
              <w:spacing w:line="240" w:lineRule="atLeast"/>
              <w:rPr>
                <w:rFonts w:ascii="黑体" w:hAnsi="宋体" w:eastAsia="黑体" w:cs="宋体"/>
                <w:color w:val="auto"/>
                <w:kern w:val="0"/>
                <w:sz w:val="22"/>
                <w:shd w:val="clear" w:color="auto" w:fill="auto"/>
              </w:rPr>
            </w:pPr>
          </w:p>
        </w:tc>
        <w:tc>
          <w:tcPr>
            <w:tcW w:w="2308" w:type="dxa"/>
            <w:vMerge w:val="continue"/>
            <w:shd w:val="clear" w:color="auto" w:fill="E7E6E6" w:themeFill="background2"/>
            <w:vAlign w:val="center"/>
          </w:tcPr>
          <w:p>
            <w:pPr>
              <w:widowControl/>
              <w:spacing w:line="240" w:lineRule="atLeast"/>
              <w:jc w:val="left"/>
              <w:rPr>
                <w:rFonts w:ascii="黑体" w:hAnsi="宋体" w:eastAsia="黑体" w:cs="宋体"/>
                <w:color w:val="auto"/>
                <w:kern w:val="0"/>
                <w:sz w:val="22"/>
                <w:shd w:val="clear" w:color="auto" w:fill="auto"/>
              </w:rPr>
            </w:pPr>
          </w:p>
        </w:tc>
        <w:tc>
          <w:tcPr>
            <w:tcW w:w="1356" w:type="dxa"/>
            <w:vMerge w:val="continue"/>
            <w:shd w:val="clear" w:color="auto" w:fill="E7E6E6" w:themeFill="background2"/>
            <w:vAlign w:val="center"/>
          </w:tcPr>
          <w:p>
            <w:pPr>
              <w:widowControl/>
              <w:spacing w:line="240" w:lineRule="atLeast"/>
              <w:jc w:val="left"/>
              <w:rPr>
                <w:rFonts w:ascii="黑体" w:hAnsi="宋体" w:eastAsia="黑体" w:cs="宋体"/>
                <w:color w:val="auto"/>
                <w:kern w:val="0"/>
                <w:sz w:val="22"/>
                <w:shd w:val="clear" w:color="auto" w:fill="auto"/>
              </w:rPr>
            </w:pPr>
          </w:p>
        </w:tc>
        <w:tc>
          <w:tcPr>
            <w:tcW w:w="1218" w:type="dxa"/>
            <w:vMerge w:val="continue"/>
            <w:shd w:val="clear" w:color="auto" w:fill="E7E6E6" w:themeFill="background2"/>
            <w:vAlign w:val="center"/>
          </w:tcPr>
          <w:p>
            <w:pPr>
              <w:widowControl/>
              <w:spacing w:line="240" w:lineRule="atLeast"/>
              <w:jc w:val="left"/>
              <w:rPr>
                <w:rFonts w:ascii="黑体" w:hAnsi="宋体" w:eastAsia="黑体" w:cs="宋体"/>
                <w:color w:val="auto"/>
                <w:kern w:val="0"/>
                <w:sz w:val="22"/>
                <w:shd w:val="clear" w:color="auto" w:fill="auto"/>
              </w:rPr>
            </w:pPr>
          </w:p>
        </w:tc>
        <w:tc>
          <w:tcPr>
            <w:tcW w:w="1374" w:type="dxa"/>
            <w:vMerge w:val="continue"/>
            <w:shd w:val="clear" w:color="auto" w:fill="E7E6E6" w:themeFill="background2"/>
            <w:vAlign w:val="center"/>
          </w:tcPr>
          <w:p>
            <w:pPr>
              <w:widowControl/>
              <w:spacing w:line="240" w:lineRule="atLeast"/>
              <w:jc w:val="left"/>
              <w:rPr>
                <w:rFonts w:ascii="黑体" w:hAnsi="宋体" w:eastAsia="黑体" w:cs="宋体"/>
                <w:color w:val="auto"/>
                <w:kern w:val="0"/>
                <w:sz w:val="22"/>
                <w:shd w:val="clear" w:color="auto" w:fill="auto"/>
              </w:rPr>
            </w:pPr>
          </w:p>
        </w:tc>
        <w:tc>
          <w:tcPr>
            <w:tcW w:w="705" w:type="dxa"/>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lang w:eastAsia="zh-CN"/>
              </w:rPr>
              <w:t>全</w:t>
            </w:r>
            <w:r>
              <w:rPr>
                <w:rFonts w:hint="eastAsia" w:ascii="黑体" w:hAnsi="宋体" w:eastAsia="黑体" w:cs="宋体"/>
                <w:color w:val="auto"/>
                <w:kern w:val="0"/>
                <w:sz w:val="22"/>
                <w:shd w:val="clear" w:color="auto" w:fill="auto"/>
              </w:rPr>
              <w:t>社会</w:t>
            </w:r>
          </w:p>
        </w:tc>
        <w:tc>
          <w:tcPr>
            <w:tcW w:w="735" w:type="dxa"/>
            <w:shd w:val="clear" w:color="auto" w:fill="E7E6E6" w:themeFill="background2"/>
            <w:vAlign w:val="center"/>
          </w:tcPr>
          <w:p>
            <w:pPr>
              <w:widowControl/>
              <w:spacing w:line="240" w:lineRule="atLeast"/>
              <w:jc w:val="center"/>
              <w:rPr>
                <w:rFonts w:hint="eastAsia" w:ascii="黑体" w:hAnsi="宋体" w:eastAsia="黑体" w:cs="宋体"/>
                <w:color w:val="auto"/>
                <w:kern w:val="0"/>
                <w:sz w:val="22"/>
                <w:shd w:val="clear" w:color="auto" w:fill="auto"/>
                <w:lang w:eastAsia="zh-CN"/>
              </w:rPr>
            </w:pPr>
            <w:r>
              <w:rPr>
                <w:rFonts w:hint="eastAsia" w:ascii="黑体" w:hAnsi="宋体" w:eastAsia="黑体" w:cs="宋体"/>
                <w:color w:val="auto"/>
                <w:kern w:val="0"/>
                <w:sz w:val="22"/>
                <w:shd w:val="clear" w:color="auto" w:fill="auto"/>
                <w:lang w:eastAsia="zh-CN"/>
              </w:rPr>
              <w:t>特定群众</w:t>
            </w:r>
          </w:p>
        </w:tc>
        <w:tc>
          <w:tcPr>
            <w:tcW w:w="750" w:type="dxa"/>
            <w:shd w:val="clear" w:color="auto" w:fill="E7E6E6" w:themeFill="background2"/>
            <w:vAlign w:val="center"/>
          </w:tcPr>
          <w:p>
            <w:pPr>
              <w:widowControl/>
              <w:spacing w:line="240" w:lineRule="atLeast"/>
              <w:jc w:val="center"/>
              <w:rPr>
                <w:rFonts w:hint="eastAsia" w:ascii="黑体" w:hAnsi="宋体" w:eastAsia="黑体" w:cs="宋体"/>
                <w:color w:val="auto"/>
                <w:kern w:val="0"/>
                <w:sz w:val="22"/>
                <w:shd w:val="clear" w:color="auto" w:fill="auto"/>
                <w:lang w:val="en-US" w:eastAsia="zh-CN"/>
              </w:rPr>
            </w:pPr>
            <w:r>
              <w:rPr>
                <w:rFonts w:hint="eastAsia" w:ascii="黑体" w:hAnsi="宋体" w:eastAsia="黑体" w:cs="宋体"/>
                <w:color w:val="auto"/>
                <w:kern w:val="0"/>
                <w:sz w:val="22"/>
                <w:shd w:val="clear" w:color="auto" w:fill="auto"/>
              </w:rPr>
              <w:t>主动</w:t>
            </w:r>
            <w:r>
              <w:rPr>
                <w:rFonts w:hint="eastAsia" w:ascii="黑体" w:hAnsi="宋体" w:eastAsia="黑体" w:cs="宋体"/>
                <w:color w:val="auto"/>
                <w:kern w:val="0"/>
                <w:sz w:val="22"/>
                <w:shd w:val="clear" w:color="auto" w:fill="auto"/>
                <w:lang w:eastAsia="zh-CN"/>
              </w:rPr>
              <w:t>公开</w:t>
            </w:r>
          </w:p>
        </w:tc>
        <w:tc>
          <w:tcPr>
            <w:tcW w:w="795" w:type="dxa"/>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依申请公开</w:t>
            </w:r>
          </w:p>
        </w:tc>
        <w:tc>
          <w:tcPr>
            <w:tcW w:w="813" w:type="dxa"/>
            <w:shd w:val="clear" w:color="auto" w:fill="E7E6E6" w:themeFill="background2"/>
            <w:vAlign w:val="center"/>
          </w:tcPr>
          <w:p>
            <w:pPr>
              <w:widowControl/>
              <w:jc w:val="center"/>
              <w:rPr>
                <w:rFonts w:ascii="黑体" w:hAnsi="宋体" w:eastAsia="黑体" w:cs="宋体"/>
                <w:color w:val="auto"/>
                <w:kern w:val="0"/>
                <w:sz w:val="22"/>
                <w:shd w:val="clear" w:color="auto" w:fill="auto"/>
              </w:rPr>
            </w:pPr>
            <w:r>
              <w:rPr>
                <w:rFonts w:hint="eastAsia" w:ascii="黑体" w:hAnsi="宋体" w:eastAsia="黑体" w:cs="宋体"/>
                <w:color w:val="000000"/>
                <w:kern w:val="0"/>
                <w:sz w:val="22"/>
              </w:rPr>
              <w:t>县级</w:t>
            </w:r>
          </w:p>
        </w:tc>
        <w:tc>
          <w:tcPr>
            <w:tcW w:w="801" w:type="dxa"/>
            <w:shd w:val="clear" w:color="auto" w:fill="E7E6E6" w:themeFill="background2"/>
            <w:vAlign w:val="center"/>
          </w:tcPr>
          <w:p>
            <w:pPr>
              <w:widowControl/>
              <w:jc w:val="center"/>
              <w:rPr>
                <w:rFonts w:ascii="黑体" w:hAnsi="宋体" w:eastAsia="黑体" w:cs="宋体"/>
                <w:color w:val="auto"/>
                <w:kern w:val="0"/>
                <w:sz w:val="22"/>
                <w:shd w:val="clear" w:color="auto" w:fill="auto"/>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8"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p>
        </w:tc>
        <w:tc>
          <w:tcPr>
            <w:tcW w:w="765" w:type="dxa"/>
            <w:vMerge w:val="restart"/>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综合业务</w:t>
            </w: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政策</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法规</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文件</w:t>
            </w:r>
          </w:p>
        </w:tc>
        <w:tc>
          <w:tcPr>
            <w:tcW w:w="2083"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《锡林浩特市低保和低收入家庭认定办法》</w:t>
            </w:r>
            <w:r>
              <w:rPr>
                <w:rFonts w:hint="eastAsia" w:ascii="仿宋_GB2312" w:hAnsi="仿宋_GB2312" w:eastAsia="仿宋_GB2312" w:cs="仿宋_GB2312"/>
                <w:color w:val="auto"/>
                <w:sz w:val="24"/>
                <w:szCs w:val="24"/>
              </w:rPr>
              <w:t xml:space="preserve">                </w:t>
            </w:r>
          </w:p>
        </w:tc>
        <w:tc>
          <w:tcPr>
            <w:tcW w:w="2308"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《中华人民共和国政府信息公开条例》</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南郊街道办事处</w:t>
            </w:r>
          </w:p>
        </w:tc>
        <w:tc>
          <w:tcPr>
            <w:tcW w:w="137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公开查阅点</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■社区/村公示栏（电子屏）                                                                                                                                                                                                                                                                                                                                                                                                        </w:t>
            </w:r>
          </w:p>
        </w:tc>
        <w:tc>
          <w:tcPr>
            <w:tcW w:w="7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750"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9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813"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3"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rPr>
            </w:pP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监督</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检查</w:t>
            </w:r>
          </w:p>
        </w:tc>
        <w:tc>
          <w:tcPr>
            <w:tcW w:w="2083"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社会救助投诉举报电话</w:t>
            </w:r>
          </w:p>
        </w:tc>
        <w:tc>
          <w:tcPr>
            <w:tcW w:w="2308"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《中华人民共和国政府信息公开条例》</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南郊街道办事处</w:t>
            </w:r>
          </w:p>
        </w:tc>
        <w:tc>
          <w:tcPr>
            <w:tcW w:w="137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公开查阅点</w:t>
            </w:r>
            <w:r>
              <w:rPr>
                <w:rFonts w:hint="eastAsia" w:ascii="仿宋_GB2312" w:hAnsi="仿宋_GB2312" w:eastAsia="仿宋_GB2312" w:cs="仿宋_GB2312"/>
                <w:color w:val="auto"/>
                <w:sz w:val="24"/>
                <w:szCs w:val="24"/>
              </w:rPr>
              <w:t xml:space="preserve">                                                                                                                                                                                                                                                                                                                                                                                                                                                                                                                                                                                                         </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■社区/村公示栏（电子屏）                                                                                                                                                                                             </w:t>
            </w:r>
          </w:p>
        </w:tc>
        <w:tc>
          <w:tcPr>
            <w:tcW w:w="7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750"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9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813"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w:t>
            </w:r>
          </w:p>
        </w:tc>
        <w:tc>
          <w:tcPr>
            <w:tcW w:w="765" w:type="dxa"/>
            <w:vMerge w:val="restart"/>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最低生活保障</w:t>
            </w: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政策</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法规</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文件</w:t>
            </w:r>
          </w:p>
        </w:tc>
        <w:tc>
          <w:tcPr>
            <w:tcW w:w="2083" w:type="dxa"/>
            <w:vAlign w:val="center"/>
          </w:tcPr>
          <w:p>
            <w:pPr>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《锡林浩特市低保和低收入家庭认定办法》（锡市政办发〔2016〕143号）</w:t>
            </w:r>
          </w:p>
        </w:tc>
        <w:tc>
          <w:tcPr>
            <w:tcW w:w="2308"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《中华人民共和国政府信息公开条例》</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南郊街道办事处</w:t>
            </w:r>
          </w:p>
        </w:tc>
        <w:tc>
          <w:tcPr>
            <w:tcW w:w="137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公开查阅点</w:t>
            </w:r>
            <w:r>
              <w:rPr>
                <w:rFonts w:hint="eastAsia" w:ascii="仿宋_GB2312" w:hAnsi="仿宋_GB2312" w:eastAsia="仿宋_GB2312" w:cs="仿宋_GB2312"/>
                <w:color w:val="auto"/>
                <w:sz w:val="24"/>
                <w:szCs w:val="24"/>
              </w:rPr>
              <w:t xml:space="preserve">                                                                                                                                                                                                        </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■社区/村公示栏（电子屏）                                                                                                                                                                                                   </w:t>
            </w:r>
          </w:p>
        </w:tc>
        <w:tc>
          <w:tcPr>
            <w:tcW w:w="7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750"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9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813"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rPr>
            </w:pP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办事  指南</w:t>
            </w:r>
          </w:p>
        </w:tc>
        <w:tc>
          <w:tcPr>
            <w:tcW w:w="2083" w:type="dxa"/>
            <w:vAlign w:val="center"/>
          </w:tcPr>
          <w:p>
            <w:pPr>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办理事项、办理条件、最低生活保障标准、申请材料、办理流程、办理时间、地点、联系方式</w:t>
            </w:r>
          </w:p>
        </w:tc>
        <w:tc>
          <w:tcPr>
            <w:tcW w:w="230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《中华人民共和国政府信息公开条例》《锡林浩特市低保和低收入家庭认定办法》（锡市政办发〔2016〕143号）</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南郊街道办事处</w:t>
            </w:r>
          </w:p>
        </w:tc>
        <w:tc>
          <w:tcPr>
            <w:tcW w:w="137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公开查阅点</w:t>
            </w:r>
            <w:r>
              <w:rPr>
                <w:rFonts w:hint="eastAsia" w:ascii="仿宋_GB2312" w:hAnsi="仿宋_GB2312" w:eastAsia="仿宋_GB2312" w:cs="仿宋_GB2312"/>
                <w:color w:val="auto"/>
                <w:sz w:val="24"/>
                <w:szCs w:val="24"/>
              </w:rPr>
              <w:t xml:space="preserve">                                                                                                                                                                                                        </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■社区/村公示栏（电子屏） </w:t>
            </w:r>
          </w:p>
        </w:tc>
        <w:tc>
          <w:tcPr>
            <w:tcW w:w="7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750"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9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813"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rPr>
            </w:pP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审核</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信息</w:t>
            </w:r>
          </w:p>
        </w:tc>
        <w:tc>
          <w:tcPr>
            <w:tcW w:w="2083"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初审对象名单及相关信息  </w:t>
            </w:r>
          </w:p>
        </w:tc>
        <w:tc>
          <w:tcPr>
            <w:tcW w:w="230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《中华人民共和国政府信息公开条例》《锡林浩特市低保和低收入家庭认定办法》（锡市政办发〔2016〕143号）</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制定或获取信息之日起10个工作日内，公示7个工作日</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南郊街道办事处</w:t>
            </w:r>
          </w:p>
        </w:tc>
        <w:tc>
          <w:tcPr>
            <w:tcW w:w="1374"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                                                                                                                                                                                                   ■社区/村公示栏（电子屏）                                                                                                                                                                                          </w:t>
            </w:r>
          </w:p>
        </w:tc>
        <w:tc>
          <w:tcPr>
            <w:tcW w:w="7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5" w:type="dxa"/>
            <w:shd w:val="clear" w:color="auto" w:fill="auto"/>
            <w:vAlign w:val="center"/>
          </w:tcPr>
          <w:p>
            <w:pP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750"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95" w:type="dxa"/>
            <w:shd w:val="clear" w:color="auto" w:fill="auto"/>
            <w:vAlign w:val="center"/>
          </w:tcPr>
          <w:p>
            <w:pPr>
              <w:widowControl/>
              <w:spacing w:line="240" w:lineRule="atLeast"/>
              <w:jc w:val="center"/>
              <w:rPr>
                <w:rFonts w:hint="eastAsia" w:ascii="黑体" w:hAnsi="宋体" w:eastAsia="黑体" w:cs="宋体"/>
                <w:color w:val="auto"/>
                <w:kern w:val="0"/>
                <w:sz w:val="22"/>
              </w:rPr>
            </w:pPr>
          </w:p>
        </w:tc>
        <w:tc>
          <w:tcPr>
            <w:tcW w:w="813"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6</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rPr>
            </w:pP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审批   信息</w:t>
            </w:r>
          </w:p>
        </w:tc>
        <w:tc>
          <w:tcPr>
            <w:tcW w:w="2083"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低保对象名单及相关信息</w:t>
            </w:r>
          </w:p>
        </w:tc>
        <w:tc>
          <w:tcPr>
            <w:tcW w:w="230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《中华人民共和国政府信息公开条例》《锡林浩特市低保和低收入家庭认定办法》（锡市政办发〔2016〕143号）</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南郊街道办事处</w:t>
            </w:r>
          </w:p>
        </w:tc>
        <w:tc>
          <w:tcPr>
            <w:tcW w:w="137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公开查阅点</w:t>
            </w:r>
            <w:r>
              <w:rPr>
                <w:rFonts w:hint="eastAsia" w:ascii="仿宋_GB2312" w:hAnsi="仿宋_GB2312" w:eastAsia="仿宋_GB2312" w:cs="仿宋_GB2312"/>
                <w:color w:val="auto"/>
                <w:sz w:val="24"/>
                <w:szCs w:val="24"/>
              </w:rPr>
              <w:t xml:space="preserve">                                                                                                                                                                                                         </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■社区/村公示栏（电子屏）                                                                                                                                                                                          </w:t>
            </w:r>
          </w:p>
        </w:tc>
        <w:tc>
          <w:tcPr>
            <w:tcW w:w="7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750"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95" w:type="dxa"/>
            <w:shd w:val="clear" w:color="auto" w:fill="auto"/>
            <w:vAlign w:val="center"/>
          </w:tcPr>
          <w:p>
            <w:pPr>
              <w:widowControl/>
              <w:spacing w:line="240" w:lineRule="atLeast"/>
              <w:jc w:val="center"/>
              <w:rPr>
                <w:rFonts w:hint="eastAsia" w:ascii="黑体" w:hAnsi="宋体" w:eastAsia="黑体" w:cs="宋体"/>
                <w:color w:val="auto"/>
                <w:kern w:val="0"/>
                <w:sz w:val="22"/>
              </w:rPr>
            </w:pPr>
          </w:p>
        </w:tc>
        <w:tc>
          <w:tcPr>
            <w:tcW w:w="813"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7</w:t>
            </w:r>
          </w:p>
        </w:tc>
        <w:tc>
          <w:tcPr>
            <w:tcW w:w="765" w:type="dxa"/>
            <w:vMerge w:val="restart"/>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特困人员救助供养</w:t>
            </w: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政策</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法规</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文件</w:t>
            </w:r>
          </w:p>
        </w:tc>
        <w:tc>
          <w:tcPr>
            <w:tcW w:w="2083" w:type="dxa"/>
            <w:vAlign w:val="center"/>
          </w:tcPr>
          <w:p>
            <w:pPr>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《锡林浩特市特困救助供养实施细则》锡市政办发〔2017〕91号</w:t>
            </w:r>
          </w:p>
        </w:tc>
        <w:tc>
          <w:tcPr>
            <w:tcW w:w="2308"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《中华人民共和国政府信息公开条例》</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南郊街道办事处</w:t>
            </w:r>
          </w:p>
        </w:tc>
        <w:tc>
          <w:tcPr>
            <w:tcW w:w="137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公开查阅点</w:t>
            </w:r>
            <w:r>
              <w:rPr>
                <w:rFonts w:hint="eastAsia" w:ascii="仿宋_GB2312" w:hAnsi="仿宋_GB2312" w:eastAsia="仿宋_GB2312" w:cs="仿宋_GB2312"/>
                <w:color w:val="auto"/>
                <w:sz w:val="24"/>
                <w:szCs w:val="24"/>
              </w:rPr>
              <w:t xml:space="preserve">                                                                                                                                                                                                                                                                                                                                                                                                          </w:t>
            </w:r>
          </w:p>
        </w:tc>
        <w:tc>
          <w:tcPr>
            <w:tcW w:w="7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750"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95" w:type="dxa"/>
            <w:shd w:val="clear" w:color="auto" w:fill="auto"/>
            <w:vAlign w:val="center"/>
          </w:tcPr>
          <w:p>
            <w:pPr>
              <w:widowControl/>
              <w:spacing w:line="240" w:lineRule="atLeast"/>
              <w:jc w:val="center"/>
              <w:rPr>
                <w:rFonts w:hint="eastAsia" w:ascii="黑体" w:hAnsi="宋体" w:eastAsia="黑体" w:cs="宋体"/>
                <w:color w:val="auto"/>
                <w:kern w:val="0"/>
                <w:sz w:val="22"/>
              </w:rPr>
            </w:pPr>
          </w:p>
        </w:tc>
        <w:tc>
          <w:tcPr>
            <w:tcW w:w="813"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8</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rPr>
            </w:pP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办事  指南</w:t>
            </w:r>
          </w:p>
        </w:tc>
        <w:tc>
          <w:tcPr>
            <w:tcW w:w="2083"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办理事项、办理条件、救助供养标准、申请材料、办理流程、办理时间、地点、联系方式 </w:t>
            </w:r>
          </w:p>
        </w:tc>
        <w:tc>
          <w:tcPr>
            <w:tcW w:w="230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《中华人民共和国政府信息公开条例》《锡林浩特市特困救助供养实施细则》锡市政办发〔2017〕91号</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南郊街道办事处</w:t>
            </w:r>
          </w:p>
        </w:tc>
        <w:tc>
          <w:tcPr>
            <w:tcW w:w="137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公开查阅点</w:t>
            </w:r>
            <w:r>
              <w:rPr>
                <w:rFonts w:hint="eastAsia" w:ascii="仿宋_GB2312" w:hAnsi="仿宋_GB2312" w:eastAsia="仿宋_GB2312" w:cs="仿宋_GB2312"/>
                <w:color w:val="auto"/>
                <w:sz w:val="24"/>
                <w:szCs w:val="24"/>
              </w:rPr>
              <w:t xml:space="preserve">                                                                                                                                                                                                                                                                                                                                                                                                         </w:t>
            </w:r>
          </w:p>
        </w:tc>
        <w:tc>
          <w:tcPr>
            <w:tcW w:w="7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750"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95" w:type="dxa"/>
            <w:shd w:val="clear" w:color="auto" w:fill="auto"/>
            <w:vAlign w:val="center"/>
          </w:tcPr>
          <w:p>
            <w:pPr>
              <w:widowControl/>
              <w:spacing w:line="240" w:lineRule="atLeast"/>
              <w:jc w:val="center"/>
              <w:rPr>
                <w:rFonts w:hint="eastAsia" w:ascii="黑体" w:hAnsi="宋体" w:eastAsia="黑体" w:cs="宋体"/>
                <w:color w:val="auto"/>
                <w:kern w:val="0"/>
                <w:sz w:val="22"/>
              </w:rPr>
            </w:pPr>
          </w:p>
        </w:tc>
        <w:tc>
          <w:tcPr>
            <w:tcW w:w="813"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9</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lang w:val="en-US" w:eastAsia="zh-CN"/>
              </w:rPr>
            </w:pPr>
          </w:p>
        </w:tc>
        <w:tc>
          <w:tcPr>
            <w:tcW w:w="778" w:type="dxa"/>
            <w:shd w:val="clear" w:color="auto" w:fill="auto"/>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审核</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信息</w:t>
            </w:r>
          </w:p>
        </w:tc>
        <w:tc>
          <w:tcPr>
            <w:tcW w:w="2083"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初审对象名单及相关信息、终止供养名单</w:t>
            </w:r>
          </w:p>
        </w:tc>
        <w:tc>
          <w:tcPr>
            <w:tcW w:w="2308"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《中华人民共和国政府信息公开条例》《锡林浩特市特困救助供养实施细则》锡市政办发〔2017〕91号</w:t>
            </w:r>
          </w:p>
        </w:tc>
        <w:tc>
          <w:tcPr>
            <w:tcW w:w="1356"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制定或获取信息之日起10个工作日内，公示7个工作日</w:t>
            </w:r>
          </w:p>
        </w:tc>
        <w:tc>
          <w:tcPr>
            <w:tcW w:w="1218"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szCs w:val="24"/>
                <w:lang w:val="en-US" w:eastAsia="zh-CN"/>
              </w:rPr>
              <w:t>南郊街道办事处</w:t>
            </w:r>
          </w:p>
        </w:tc>
        <w:tc>
          <w:tcPr>
            <w:tcW w:w="1374"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auto"/>
                <w:sz w:val="24"/>
                <w:szCs w:val="24"/>
              </w:rPr>
              <w:t>■社区/村公示栏（电子屏）</w:t>
            </w:r>
            <w:r>
              <w:rPr>
                <w:rFonts w:hint="eastAsia" w:ascii="仿宋_GB2312" w:hAnsi="仿宋_GB2312" w:eastAsia="仿宋_GB2312" w:cs="仿宋_GB2312"/>
                <w:color w:val="000000"/>
                <w:sz w:val="24"/>
                <w:szCs w:val="24"/>
              </w:rPr>
              <w:t xml:space="preserve">                                                                                                                                                                                         </w:t>
            </w:r>
          </w:p>
        </w:tc>
        <w:tc>
          <w:tcPr>
            <w:tcW w:w="705"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35"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5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95"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813"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10</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lang w:val="en-US" w:eastAsia="zh-CN"/>
              </w:rPr>
            </w:pPr>
          </w:p>
        </w:tc>
        <w:tc>
          <w:tcPr>
            <w:tcW w:w="778" w:type="dxa"/>
            <w:shd w:val="clear" w:color="auto" w:fill="auto"/>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审批   信息</w:t>
            </w:r>
          </w:p>
        </w:tc>
        <w:tc>
          <w:tcPr>
            <w:tcW w:w="2083"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特困人员名单及相关信息</w:t>
            </w:r>
          </w:p>
        </w:tc>
        <w:tc>
          <w:tcPr>
            <w:tcW w:w="2308"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《中华人民共和国政府信息公开条例》《锡林浩特市特困救助供养实施细则》锡市政办发〔2017〕91号</w:t>
            </w:r>
          </w:p>
        </w:tc>
        <w:tc>
          <w:tcPr>
            <w:tcW w:w="1356"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制定或获取信息之日起10个工作日内</w:t>
            </w:r>
          </w:p>
        </w:tc>
        <w:tc>
          <w:tcPr>
            <w:tcW w:w="1218"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szCs w:val="24"/>
                <w:lang w:val="en-US" w:eastAsia="zh-CN"/>
              </w:rPr>
              <w:t>南郊街道办事处</w:t>
            </w:r>
          </w:p>
        </w:tc>
        <w:tc>
          <w:tcPr>
            <w:tcW w:w="1374" w:type="dxa"/>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■政府网站                                                                                                                                                                                                      </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公开查阅点</w:t>
            </w:r>
            <w:r>
              <w:rPr>
                <w:rFonts w:hint="eastAsia" w:ascii="仿宋_GB2312" w:hAnsi="仿宋_GB2312" w:eastAsia="仿宋_GB2312" w:cs="仿宋_GB2312"/>
                <w:color w:val="auto"/>
                <w:sz w:val="24"/>
                <w:szCs w:val="24"/>
              </w:rPr>
              <w:t xml:space="preserve">                                                                                                                                                                                                         </w:t>
            </w:r>
          </w:p>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szCs w:val="24"/>
              </w:rPr>
              <w:t>■社区/村公示栏（电子屏）</w:t>
            </w:r>
            <w:r>
              <w:rPr>
                <w:rFonts w:hint="eastAsia" w:ascii="仿宋_GB2312" w:hAnsi="仿宋_GB2312" w:eastAsia="仿宋_GB2312" w:cs="仿宋_GB2312"/>
                <w:color w:val="000000"/>
                <w:sz w:val="24"/>
                <w:szCs w:val="24"/>
              </w:rPr>
              <w:t xml:space="preserve">                                                                                                                                                                                          </w:t>
            </w:r>
          </w:p>
        </w:tc>
        <w:tc>
          <w:tcPr>
            <w:tcW w:w="705"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35"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5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95"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813"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11</w:t>
            </w:r>
          </w:p>
        </w:tc>
        <w:tc>
          <w:tcPr>
            <w:tcW w:w="765" w:type="dxa"/>
            <w:vMerge w:val="restart"/>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临时救助</w:t>
            </w: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政策</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法规</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文件</w:t>
            </w:r>
          </w:p>
        </w:tc>
        <w:tc>
          <w:tcPr>
            <w:tcW w:w="2083"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《锡林浩特市临时救助实施细则》〔2015〕102号</w:t>
            </w:r>
          </w:p>
        </w:tc>
        <w:tc>
          <w:tcPr>
            <w:tcW w:w="2308"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《中华人民共和国政府信息公开条例》</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南郊街道办事处</w:t>
            </w:r>
          </w:p>
        </w:tc>
        <w:tc>
          <w:tcPr>
            <w:tcW w:w="137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公开查阅点</w:t>
            </w:r>
            <w:r>
              <w:rPr>
                <w:rFonts w:hint="eastAsia" w:ascii="仿宋_GB2312" w:hAnsi="仿宋_GB2312" w:eastAsia="仿宋_GB2312" w:cs="仿宋_GB2312"/>
                <w:color w:val="auto"/>
                <w:sz w:val="24"/>
                <w:szCs w:val="24"/>
              </w:rPr>
              <w:t xml:space="preserve">                                                                                                                                                                                                                                                                                                                                                                                                           </w:t>
            </w:r>
          </w:p>
        </w:tc>
        <w:tc>
          <w:tcPr>
            <w:tcW w:w="7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750"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95" w:type="dxa"/>
            <w:shd w:val="clear" w:color="auto" w:fill="auto"/>
            <w:vAlign w:val="center"/>
          </w:tcPr>
          <w:p>
            <w:pPr>
              <w:widowControl/>
              <w:spacing w:line="240" w:lineRule="atLeast"/>
              <w:jc w:val="center"/>
              <w:rPr>
                <w:rFonts w:hint="eastAsia" w:ascii="黑体" w:hAnsi="宋体" w:eastAsia="黑体" w:cs="宋体"/>
                <w:color w:val="auto"/>
                <w:kern w:val="0"/>
                <w:sz w:val="22"/>
              </w:rPr>
            </w:pPr>
          </w:p>
        </w:tc>
        <w:tc>
          <w:tcPr>
            <w:tcW w:w="813"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8"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12</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rPr>
            </w:pP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办事  指南</w:t>
            </w:r>
          </w:p>
        </w:tc>
        <w:tc>
          <w:tcPr>
            <w:tcW w:w="2083"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办理事项、办理条件、救助标准、申请材料、办理流程、办理时间、地点、联系方式 </w:t>
            </w:r>
          </w:p>
        </w:tc>
        <w:tc>
          <w:tcPr>
            <w:tcW w:w="230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《中华人民共和国政府信息公开条例》《锡林浩特市临时救助实施细则》〔2015〕102号</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南郊街道办事处</w:t>
            </w:r>
          </w:p>
        </w:tc>
        <w:tc>
          <w:tcPr>
            <w:tcW w:w="137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公开查阅点</w:t>
            </w:r>
            <w:r>
              <w:rPr>
                <w:rFonts w:hint="eastAsia" w:ascii="仿宋_GB2312" w:hAnsi="仿宋_GB2312" w:eastAsia="仿宋_GB2312" w:cs="仿宋_GB2312"/>
                <w:color w:val="auto"/>
                <w:sz w:val="24"/>
                <w:szCs w:val="24"/>
              </w:rPr>
              <w:t xml:space="preserve">                                                                                                                                                                                                                                                                                                                                                                                                         </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■社区/村公示栏（电子屏）                                                                                                                                                                                          </w:t>
            </w:r>
          </w:p>
        </w:tc>
        <w:tc>
          <w:tcPr>
            <w:tcW w:w="7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750"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95" w:type="dxa"/>
            <w:shd w:val="clear" w:color="auto" w:fill="auto"/>
            <w:vAlign w:val="center"/>
          </w:tcPr>
          <w:p>
            <w:pPr>
              <w:widowControl/>
              <w:spacing w:line="240" w:lineRule="atLeast"/>
              <w:jc w:val="center"/>
              <w:rPr>
                <w:rFonts w:hint="eastAsia" w:ascii="黑体" w:hAnsi="宋体" w:eastAsia="黑体" w:cs="宋体"/>
                <w:color w:val="auto"/>
                <w:kern w:val="0"/>
                <w:sz w:val="22"/>
              </w:rPr>
            </w:pPr>
          </w:p>
        </w:tc>
        <w:tc>
          <w:tcPr>
            <w:tcW w:w="813"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13</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rPr>
            </w:pPr>
          </w:p>
        </w:tc>
        <w:tc>
          <w:tcPr>
            <w:tcW w:w="778" w:type="dxa"/>
            <w:shd w:val="clear" w:color="auto" w:fill="auto"/>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审核</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审批</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信息</w:t>
            </w:r>
          </w:p>
        </w:tc>
        <w:tc>
          <w:tcPr>
            <w:tcW w:w="2083"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支出型临时救助对象名单、救助金额、救助事由 </w:t>
            </w:r>
          </w:p>
        </w:tc>
        <w:tc>
          <w:tcPr>
            <w:tcW w:w="2308"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《中华人民共和国政府信息公开条例》《锡林浩特市临时救助实施细则》〔2015〕102号</w:t>
            </w:r>
          </w:p>
        </w:tc>
        <w:tc>
          <w:tcPr>
            <w:tcW w:w="1356"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制定或获取信息之日起10个工作日内</w:t>
            </w:r>
          </w:p>
        </w:tc>
        <w:tc>
          <w:tcPr>
            <w:tcW w:w="1218"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szCs w:val="24"/>
                <w:lang w:val="en-US" w:eastAsia="zh-CN"/>
              </w:rPr>
              <w:t>南郊街道办事处</w:t>
            </w:r>
          </w:p>
        </w:tc>
        <w:tc>
          <w:tcPr>
            <w:tcW w:w="137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公开查阅点</w:t>
            </w:r>
            <w:r>
              <w:rPr>
                <w:rFonts w:hint="eastAsia" w:ascii="仿宋_GB2312" w:hAnsi="仿宋_GB2312" w:eastAsia="仿宋_GB2312" w:cs="仿宋_GB2312"/>
                <w:color w:val="auto"/>
                <w:sz w:val="24"/>
                <w:szCs w:val="24"/>
              </w:rPr>
              <w:t xml:space="preserve">                                                                                                                                                                                                                                                                                                                                                                                                         </w:t>
            </w:r>
          </w:p>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szCs w:val="24"/>
              </w:rPr>
              <w:t>■社区/村公示栏（电子屏）</w:t>
            </w:r>
            <w:r>
              <w:rPr>
                <w:rFonts w:hint="eastAsia" w:ascii="仿宋_GB2312" w:hAnsi="仿宋_GB2312" w:eastAsia="仿宋_GB2312" w:cs="仿宋_GB2312"/>
                <w:color w:val="000000"/>
                <w:sz w:val="24"/>
                <w:szCs w:val="24"/>
              </w:rPr>
              <w:t xml:space="preserve">                                                                                                                                                                                          </w:t>
            </w:r>
          </w:p>
        </w:tc>
        <w:tc>
          <w:tcPr>
            <w:tcW w:w="705"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35"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50"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95"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813"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bl>
    <w:p>
      <w:pPr>
        <w:pStyle w:val="2"/>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（三）南郊街道办事处</w:t>
      </w:r>
      <w:r>
        <w:rPr>
          <w:rFonts w:hint="eastAsia" w:ascii="方正小标宋简体" w:hAnsi="方正小标宋简体" w:eastAsia="方正小标宋简体" w:cs="方正小标宋简体"/>
          <w:b w:val="0"/>
          <w:bCs w:val="0"/>
          <w:sz w:val="36"/>
          <w:szCs w:val="36"/>
          <w:lang w:val="en-US" w:eastAsia="zh-CN"/>
        </w:rPr>
        <w:t>养老服务领域基层</w:t>
      </w:r>
      <w:r>
        <w:rPr>
          <w:rFonts w:hint="eastAsia" w:ascii="方正小标宋简体" w:hAnsi="方正小标宋简体" w:eastAsia="方正小标宋简体" w:cs="方正小标宋简体"/>
          <w:b w:val="0"/>
          <w:bCs w:val="0"/>
          <w:sz w:val="36"/>
          <w:szCs w:val="36"/>
        </w:rPr>
        <w:t>政务公开标准目录</w:t>
      </w:r>
    </w:p>
    <w:tbl>
      <w:tblPr>
        <w:tblStyle w:val="5"/>
        <w:tblpPr w:leftFromText="180" w:rightFromText="180" w:vertAnchor="text" w:horzAnchor="page" w:tblpX="1449" w:tblpY="150"/>
        <w:tblOverlap w:val="never"/>
        <w:tblW w:w="1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705"/>
        <w:gridCol w:w="1055"/>
        <w:gridCol w:w="3375"/>
        <w:gridCol w:w="1830"/>
        <w:gridCol w:w="1444"/>
        <w:gridCol w:w="1089"/>
        <w:gridCol w:w="1447"/>
        <w:gridCol w:w="643"/>
        <w:gridCol w:w="520"/>
        <w:gridCol w:w="519"/>
        <w:gridCol w:w="607"/>
        <w:gridCol w:w="618"/>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557"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76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3375"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3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444"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89"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447"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hint="eastAsia" w:ascii="黑体" w:hAnsi="宋体" w:eastAsia="黑体" w:cs="宋体"/>
                <w:kern w:val="0"/>
                <w:sz w:val="22"/>
              </w:rPr>
            </w:pPr>
            <w:r>
              <w:rPr>
                <w:rFonts w:hint="eastAsia" w:ascii="黑体" w:hAnsi="宋体" w:eastAsia="黑体" w:cs="宋体"/>
                <w:kern w:val="0"/>
                <w:sz w:val="22"/>
              </w:rPr>
              <w:t>和载体</w:t>
            </w:r>
          </w:p>
        </w:tc>
        <w:tc>
          <w:tcPr>
            <w:tcW w:w="1163"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126"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187"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557" w:type="dxa"/>
            <w:vMerge w:val="continue"/>
            <w:vAlign w:val="center"/>
          </w:tcPr>
          <w:p>
            <w:pPr>
              <w:widowControl/>
              <w:jc w:val="left"/>
              <w:rPr>
                <w:rFonts w:hint="eastAsia" w:ascii="黑体" w:hAnsi="Times New Roman" w:eastAsia="黑体"/>
                <w:color w:val="000000"/>
                <w:kern w:val="0"/>
                <w:sz w:val="22"/>
              </w:rPr>
            </w:pPr>
          </w:p>
        </w:tc>
        <w:tc>
          <w:tcPr>
            <w:tcW w:w="705"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55"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3375" w:type="dxa"/>
            <w:vMerge w:val="continue"/>
            <w:vAlign w:val="center"/>
          </w:tcPr>
          <w:p>
            <w:pPr>
              <w:widowControl/>
              <w:jc w:val="left"/>
              <w:rPr>
                <w:rFonts w:hint="eastAsia" w:ascii="黑体" w:hAnsi="宋体" w:eastAsia="黑体" w:cs="宋体"/>
                <w:color w:val="000000"/>
                <w:kern w:val="0"/>
                <w:sz w:val="22"/>
              </w:rPr>
            </w:pPr>
          </w:p>
        </w:tc>
        <w:tc>
          <w:tcPr>
            <w:tcW w:w="1830" w:type="dxa"/>
            <w:vMerge w:val="continue"/>
            <w:vAlign w:val="center"/>
          </w:tcPr>
          <w:p>
            <w:pPr>
              <w:widowControl/>
              <w:jc w:val="left"/>
              <w:rPr>
                <w:rFonts w:hint="eastAsia" w:ascii="黑体" w:hAnsi="宋体" w:eastAsia="黑体" w:cs="宋体"/>
                <w:color w:val="000000"/>
                <w:kern w:val="0"/>
                <w:sz w:val="22"/>
              </w:rPr>
            </w:pPr>
          </w:p>
        </w:tc>
        <w:tc>
          <w:tcPr>
            <w:tcW w:w="1444" w:type="dxa"/>
            <w:vMerge w:val="continue"/>
            <w:vAlign w:val="center"/>
          </w:tcPr>
          <w:p>
            <w:pPr>
              <w:widowControl/>
              <w:jc w:val="left"/>
              <w:rPr>
                <w:rFonts w:hint="eastAsia" w:ascii="黑体" w:hAnsi="宋体" w:eastAsia="黑体" w:cs="宋体"/>
                <w:color w:val="000000"/>
                <w:kern w:val="0"/>
                <w:sz w:val="22"/>
              </w:rPr>
            </w:pPr>
          </w:p>
        </w:tc>
        <w:tc>
          <w:tcPr>
            <w:tcW w:w="1089" w:type="dxa"/>
            <w:vMerge w:val="continue"/>
            <w:vAlign w:val="center"/>
          </w:tcPr>
          <w:p>
            <w:pPr>
              <w:widowControl/>
              <w:jc w:val="left"/>
              <w:rPr>
                <w:rFonts w:hint="eastAsia" w:ascii="黑体" w:hAnsi="宋体" w:eastAsia="黑体" w:cs="宋体"/>
                <w:color w:val="000000"/>
                <w:kern w:val="0"/>
                <w:sz w:val="22"/>
              </w:rPr>
            </w:pPr>
          </w:p>
        </w:tc>
        <w:tc>
          <w:tcPr>
            <w:tcW w:w="1447" w:type="dxa"/>
            <w:vMerge w:val="continue"/>
            <w:vAlign w:val="center"/>
          </w:tcPr>
          <w:p>
            <w:pPr>
              <w:widowControl/>
              <w:jc w:val="left"/>
              <w:rPr>
                <w:rFonts w:hint="eastAsia" w:ascii="黑体" w:hAnsi="宋体" w:eastAsia="黑体" w:cs="宋体"/>
                <w:kern w:val="0"/>
                <w:sz w:val="22"/>
              </w:rPr>
            </w:pPr>
          </w:p>
        </w:tc>
        <w:tc>
          <w:tcPr>
            <w:tcW w:w="643"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5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19"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主动公开</w:t>
            </w:r>
          </w:p>
        </w:tc>
        <w:tc>
          <w:tcPr>
            <w:tcW w:w="607"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18"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69"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557" w:type="dxa"/>
            <w:vAlign w:val="center"/>
          </w:tcPr>
          <w:p>
            <w:pPr>
              <w:widowControl/>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c>
          <w:tcPr>
            <w:tcW w:w="705" w:type="dxa"/>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养老服务业务办理</w:t>
            </w:r>
          </w:p>
        </w:tc>
        <w:tc>
          <w:tcPr>
            <w:tcW w:w="1055" w:type="dxa"/>
            <w:shd w:val="clear" w:color="auto" w:fill="auto"/>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高龄津贴</w:t>
            </w:r>
          </w:p>
        </w:tc>
        <w:tc>
          <w:tcPr>
            <w:tcW w:w="3375" w:type="dxa"/>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•补贴依据</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补贴对象</w:t>
            </w:r>
            <w:r>
              <w:rPr>
                <w:rFonts w:hint="eastAsia" w:ascii="仿宋_GB2312" w:hAnsi="仿宋_GB2312" w:eastAsia="仿宋_GB2312" w:cs="仿宋_GB2312"/>
                <w:color w:val="000000"/>
                <w:kern w:val="0"/>
                <w:sz w:val="24"/>
                <w:szCs w:val="24"/>
                <w:lang w:eastAsia="zh-CN"/>
              </w:rPr>
              <w:t>、补贴</w:t>
            </w:r>
            <w:r>
              <w:rPr>
                <w:rFonts w:hint="eastAsia" w:ascii="仿宋_GB2312" w:hAnsi="仿宋_GB2312" w:eastAsia="仿宋_GB2312" w:cs="仿宋_GB2312"/>
                <w:color w:val="000000"/>
                <w:kern w:val="0"/>
                <w:sz w:val="24"/>
                <w:szCs w:val="24"/>
              </w:rPr>
              <w:t>内容和标准</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补贴方式</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补贴</w:t>
            </w:r>
            <w:r>
              <w:rPr>
                <w:rFonts w:hint="eastAsia" w:ascii="仿宋_GB2312" w:hAnsi="仿宋_GB2312" w:eastAsia="仿宋_GB2312" w:cs="仿宋_GB2312"/>
                <w:color w:val="000000"/>
                <w:kern w:val="0"/>
                <w:sz w:val="24"/>
                <w:szCs w:val="24"/>
                <w:lang w:eastAsia="zh-CN"/>
              </w:rPr>
              <w:t>申请</w:t>
            </w:r>
            <w:r>
              <w:rPr>
                <w:rFonts w:hint="eastAsia" w:ascii="仿宋_GB2312" w:hAnsi="仿宋_GB2312" w:eastAsia="仿宋_GB2312" w:cs="仿宋_GB2312"/>
                <w:color w:val="000000"/>
                <w:kern w:val="0"/>
                <w:sz w:val="24"/>
                <w:szCs w:val="24"/>
              </w:rPr>
              <w:t>材料清单及格式</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办理流程</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办理部门</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办理时限</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办理时间、地点</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咨</w:t>
            </w:r>
            <w:r>
              <w:rPr>
                <w:rFonts w:hint="eastAsia" w:ascii="仿宋_GB2312" w:hAnsi="仿宋_GB2312" w:eastAsia="仿宋_GB2312" w:cs="仿宋_GB2312"/>
                <w:color w:val="000000"/>
                <w:kern w:val="0"/>
                <w:sz w:val="24"/>
                <w:szCs w:val="24"/>
                <w:lang w:eastAsia="zh-CN"/>
              </w:rPr>
              <w:t>询</w:t>
            </w:r>
            <w:r>
              <w:rPr>
                <w:rFonts w:hint="eastAsia" w:ascii="仿宋_GB2312" w:hAnsi="仿宋_GB2312" w:eastAsia="仿宋_GB2312" w:cs="仿宋_GB2312"/>
                <w:color w:val="000000"/>
                <w:kern w:val="0"/>
                <w:sz w:val="24"/>
                <w:szCs w:val="24"/>
              </w:rPr>
              <w:t>电话</w:t>
            </w:r>
          </w:p>
        </w:tc>
        <w:tc>
          <w:tcPr>
            <w:tcW w:w="1830" w:type="dxa"/>
            <w:vAlign w:val="center"/>
          </w:tcPr>
          <w:p>
            <w:pPr>
              <w:widowControl/>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sz w:val="24"/>
                <w:szCs w:val="24"/>
                <w:lang w:eastAsia="zh-CN"/>
              </w:rPr>
              <w:t>《中华人民共和国政府信息公开条例》</w:t>
            </w:r>
          </w:p>
        </w:tc>
        <w:tc>
          <w:tcPr>
            <w:tcW w:w="1444" w:type="dxa"/>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制定或获取</w:t>
            </w:r>
            <w:r>
              <w:rPr>
                <w:rFonts w:hint="eastAsia" w:ascii="仿宋_GB2312" w:hAnsi="仿宋_GB2312" w:eastAsia="仿宋_GB2312" w:cs="仿宋_GB2312"/>
                <w:color w:val="000000"/>
                <w:kern w:val="0"/>
                <w:sz w:val="24"/>
                <w:szCs w:val="24"/>
                <w:lang w:eastAsia="zh-CN"/>
              </w:rPr>
              <w:t>补贴政策</w:t>
            </w:r>
            <w:r>
              <w:rPr>
                <w:rFonts w:hint="eastAsia" w:ascii="仿宋_GB2312" w:hAnsi="仿宋_GB2312" w:eastAsia="仿宋_GB2312" w:cs="仿宋_GB2312"/>
                <w:color w:val="000000"/>
                <w:kern w:val="0"/>
                <w:sz w:val="24"/>
                <w:szCs w:val="24"/>
              </w:rPr>
              <w:t>之日起10个工作日内</w:t>
            </w:r>
          </w:p>
        </w:tc>
        <w:tc>
          <w:tcPr>
            <w:tcW w:w="1089" w:type="dxa"/>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lang w:val="en-US" w:eastAsia="zh-CN"/>
              </w:rPr>
              <w:t>南郊街道办事处</w:t>
            </w:r>
          </w:p>
        </w:tc>
        <w:tc>
          <w:tcPr>
            <w:tcW w:w="1447"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■政府网站</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eastAsia="zh-CN"/>
              </w:rPr>
              <w:t>公开查阅点</w:t>
            </w:r>
          </w:p>
        </w:tc>
        <w:tc>
          <w:tcPr>
            <w:tcW w:w="643" w:type="dxa"/>
            <w:shd w:val="clear" w:color="auto" w:fill="auto"/>
            <w:vAlign w:val="center"/>
          </w:tcPr>
          <w:p>
            <w:pPr>
              <w:jc w:val="center"/>
              <w:rPr>
                <w:rFonts w:hint="eastAsia" w:ascii="黑体" w:hAnsi="宋体" w:eastAsia="黑体" w:cs="宋体"/>
                <w:color w:val="000000"/>
                <w:kern w:val="0"/>
                <w:sz w:val="24"/>
                <w:szCs w:val="24"/>
              </w:rPr>
            </w:pPr>
            <w:r>
              <w:rPr>
                <w:rFonts w:hint="eastAsia" w:ascii="仿宋_GB2312" w:hAnsi="仿宋" w:eastAsia="仿宋_GB2312"/>
                <w:color w:val="000000"/>
                <w:sz w:val="24"/>
                <w:szCs w:val="24"/>
              </w:rPr>
              <w:t>√</w:t>
            </w:r>
          </w:p>
        </w:tc>
        <w:tc>
          <w:tcPr>
            <w:tcW w:w="520" w:type="dxa"/>
            <w:shd w:val="clear" w:color="auto" w:fill="auto"/>
            <w:vAlign w:val="center"/>
          </w:tcPr>
          <w:p>
            <w:pPr>
              <w:jc w:val="center"/>
              <w:rPr>
                <w:rFonts w:hint="eastAsia" w:ascii="黑体" w:hAnsi="宋体" w:eastAsia="黑体" w:cs="宋体"/>
                <w:color w:val="000000"/>
                <w:kern w:val="0"/>
                <w:sz w:val="24"/>
                <w:szCs w:val="24"/>
              </w:rPr>
            </w:pPr>
            <w:r>
              <w:rPr>
                <w:rFonts w:hint="eastAsia" w:ascii="仿宋_GB2312" w:hAnsi="仿宋" w:eastAsia="仿宋_GB2312"/>
                <w:color w:val="000000"/>
                <w:sz w:val="24"/>
                <w:szCs w:val="24"/>
              </w:rPr>
              <w:t>　</w:t>
            </w:r>
          </w:p>
        </w:tc>
        <w:tc>
          <w:tcPr>
            <w:tcW w:w="519" w:type="dxa"/>
            <w:shd w:val="clear" w:color="auto" w:fill="auto"/>
            <w:vAlign w:val="center"/>
          </w:tcPr>
          <w:p>
            <w:pPr>
              <w:jc w:val="center"/>
              <w:rPr>
                <w:rFonts w:hint="eastAsia" w:ascii="黑体" w:hAnsi="宋体" w:eastAsia="黑体" w:cs="宋体"/>
                <w:color w:val="000000"/>
                <w:kern w:val="0"/>
                <w:sz w:val="24"/>
                <w:szCs w:val="24"/>
              </w:rPr>
            </w:pPr>
            <w:r>
              <w:rPr>
                <w:rFonts w:hint="eastAsia" w:ascii="仿宋_GB2312" w:hAnsi="仿宋" w:eastAsia="仿宋_GB2312"/>
                <w:color w:val="000000"/>
                <w:sz w:val="24"/>
                <w:szCs w:val="24"/>
              </w:rPr>
              <w:t>√</w:t>
            </w:r>
          </w:p>
        </w:tc>
        <w:tc>
          <w:tcPr>
            <w:tcW w:w="607" w:type="dxa"/>
            <w:shd w:val="clear" w:color="auto" w:fill="auto"/>
            <w:vAlign w:val="center"/>
          </w:tcPr>
          <w:p>
            <w:pPr>
              <w:widowControl/>
              <w:jc w:val="center"/>
              <w:rPr>
                <w:rFonts w:hint="eastAsia" w:ascii="黑体" w:hAnsi="宋体" w:eastAsia="黑体" w:cs="宋体"/>
                <w:color w:val="000000"/>
                <w:kern w:val="0"/>
                <w:sz w:val="24"/>
                <w:szCs w:val="24"/>
              </w:rPr>
            </w:pPr>
          </w:p>
        </w:tc>
        <w:tc>
          <w:tcPr>
            <w:tcW w:w="618" w:type="dxa"/>
            <w:shd w:val="clear" w:color="auto" w:fill="auto"/>
            <w:vAlign w:val="center"/>
          </w:tcPr>
          <w:p>
            <w:pPr>
              <w:widowControl/>
              <w:jc w:val="center"/>
              <w:rPr>
                <w:rFonts w:hint="eastAsia" w:ascii="黑体" w:hAnsi="宋体" w:eastAsia="黑体" w:cs="宋体"/>
                <w:color w:val="000000"/>
                <w:kern w:val="0"/>
                <w:sz w:val="24"/>
                <w:szCs w:val="24"/>
              </w:rPr>
            </w:pPr>
            <w:r>
              <w:rPr>
                <w:rFonts w:hint="eastAsia" w:ascii="仿宋_GB2312" w:hAnsi="仿宋" w:eastAsia="仿宋_GB2312"/>
                <w:color w:val="000000"/>
                <w:sz w:val="24"/>
                <w:szCs w:val="24"/>
              </w:rPr>
              <w:t>√</w:t>
            </w:r>
          </w:p>
        </w:tc>
        <w:tc>
          <w:tcPr>
            <w:tcW w:w="569" w:type="dxa"/>
            <w:shd w:val="clear" w:color="auto" w:fill="auto"/>
            <w:vAlign w:val="center"/>
          </w:tcPr>
          <w:p>
            <w:pPr>
              <w:widowControl/>
              <w:jc w:val="center"/>
              <w:rPr>
                <w:rFonts w:hint="eastAsia" w:ascii="黑体" w:hAnsi="宋体" w:eastAsia="黑体" w:cs="宋体"/>
                <w:color w:val="000000"/>
                <w:kern w:val="0"/>
                <w:sz w:val="24"/>
                <w:szCs w:val="24"/>
              </w:rPr>
            </w:pPr>
            <w:r>
              <w:rPr>
                <w:rFonts w:hint="eastAsia" w:ascii="仿宋_GB2312" w:hAnsi="仿宋" w:eastAsia="仿宋_GB2312"/>
                <w:color w:val="000000"/>
                <w:sz w:val="24"/>
                <w:szCs w:val="24"/>
              </w:rPr>
              <w:t>√</w:t>
            </w:r>
          </w:p>
        </w:tc>
      </w:tr>
    </w:tbl>
    <w:p>
      <w:pPr>
        <w:pageBreakBefore w:val="0"/>
        <w:kinsoku/>
        <w:wordWrap/>
        <w:overflowPunct/>
        <w:topLinePunct w:val="0"/>
        <w:autoSpaceDE/>
        <w:autoSpaceDN/>
        <w:bidi w:val="0"/>
        <w:adjustRightInd/>
        <w:snapToGrid/>
        <w:spacing w:line="240" w:lineRule="auto"/>
        <w:jc w:val="both"/>
        <w:textAlignment w:val="auto"/>
        <w:rPr>
          <w:rFonts w:ascii="Times New Roman" w:hAnsi="Times New Roman" w:eastAsia="方正小标宋_GBK"/>
          <w:b/>
          <w:bCs/>
          <w:sz w:val="28"/>
          <w:szCs w:val="28"/>
        </w:rPr>
      </w:pPr>
    </w:p>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小标宋_GBK"/>
          <w:sz w:val="28"/>
          <w:szCs w:val="28"/>
        </w:rPr>
      </w:pPr>
    </w:p>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小标宋_GBK"/>
          <w:sz w:val="28"/>
          <w:szCs w:val="28"/>
        </w:rPr>
      </w:pPr>
    </w:p>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小标宋_GBK"/>
          <w:sz w:val="28"/>
          <w:szCs w:val="28"/>
        </w:rPr>
      </w:pPr>
    </w:p>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小标宋_GBK"/>
          <w:sz w:val="28"/>
          <w:szCs w:val="28"/>
        </w:rPr>
      </w:pPr>
    </w:p>
    <w:p>
      <w:pPr>
        <w:pStyle w:val="2"/>
        <w:jc w:val="center"/>
        <w:rPr>
          <w:rFonts w:hint="eastAsia" w:ascii="方正小标宋简体" w:hAnsi="方正小标宋简体" w:eastAsia="方正小标宋简体" w:cs="方正小标宋简体"/>
          <w:b w:val="0"/>
          <w:bCs w:val="0"/>
          <w:sz w:val="36"/>
          <w:szCs w:val="36"/>
          <w:lang w:eastAsia="zh-CN"/>
        </w:rPr>
      </w:pPr>
      <w:bookmarkStart w:id="1" w:name="_Toc24724710"/>
      <w:r>
        <w:rPr>
          <w:rFonts w:hint="eastAsia" w:ascii="方正小标宋简体" w:hAnsi="方正小标宋简体" w:eastAsia="方正小标宋简体" w:cs="方正小标宋简体"/>
          <w:b w:val="0"/>
          <w:bCs w:val="0"/>
          <w:sz w:val="36"/>
          <w:szCs w:val="36"/>
          <w:lang w:eastAsia="zh-CN"/>
        </w:rPr>
        <w:t>（四）</w:t>
      </w:r>
      <w:bookmarkEnd w:id="1"/>
      <w:r>
        <w:rPr>
          <w:rFonts w:hint="eastAsia" w:ascii="方正小标宋简体" w:hAnsi="方正小标宋简体" w:eastAsia="方正小标宋简体" w:cs="方正小标宋简体"/>
          <w:b w:val="0"/>
          <w:bCs w:val="0"/>
          <w:sz w:val="36"/>
          <w:szCs w:val="36"/>
          <w:lang w:eastAsia="zh-CN"/>
        </w:rPr>
        <w:t>南郊街道办事处公共法律服务领域基层政务公开标准目录</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1695"/>
        <w:gridCol w:w="900"/>
        <w:gridCol w:w="928"/>
        <w:gridCol w:w="681"/>
        <w:gridCol w:w="836"/>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9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kern w:val="0"/>
                <w:sz w:val="22"/>
              </w:rPr>
            </w:pPr>
            <w:r>
              <w:rPr>
                <w:rFonts w:hint="eastAsia" w:ascii="黑体" w:hAnsi="宋体" w:eastAsia="黑体" w:cs="宋体"/>
                <w:kern w:val="0"/>
                <w:sz w:val="22"/>
              </w:rPr>
              <w:t>公开渠道和载体</w:t>
            </w:r>
          </w:p>
        </w:tc>
        <w:tc>
          <w:tcPr>
            <w:tcW w:w="1828"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17"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color w:val="000000"/>
                <w:kern w:val="0"/>
                <w:sz w:val="22"/>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p>
        </w:tc>
        <w:tc>
          <w:tcPr>
            <w:tcW w:w="198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p>
        </w:tc>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p>
        </w:tc>
        <w:tc>
          <w:tcPr>
            <w:tcW w:w="1695"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kern w:val="0"/>
                <w:sz w:val="22"/>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法治宣传教育</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法律知识普及服务</w:t>
            </w:r>
          </w:p>
        </w:tc>
        <w:tc>
          <w:tcPr>
            <w:tcW w:w="1620" w:type="dxa"/>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法律法规资讯；普法动态资讯；普法讲师团信息等</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《中华人民共和国政府信息公开条例》</w:t>
            </w:r>
            <w:r>
              <w:rPr>
                <w:rFonts w:hint="eastAsia" w:ascii="仿宋_GB2312" w:hAnsi="仿宋_GB2312" w:eastAsia="仿宋_GB2312" w:cs="仿宋_GB2312"/>
                <w:color w:val="000000"/>
                <w:kern w:val="0"/>
                <w:sz w:val="24"/>
                <w:szCs w:val="24"/>
                <w:lang w:bidi="ar"/>
              </w:rPr>
              <w:t>《中共中央、国务院转发&lt;中央宣传部、司法部关于在公民中开展法治宣传教育的第七个五年规划（2016－2020年）&gt;》</w:t>
            </w:r>
            <w:r>
              <w:rPr>
                <w:rFonts w:hint="eastAsia" w:ascii="仿宋_GB2312" w:hAnsi="仿宋_GB2312" w:eastAsia="仿宋_GB2312" w:cs="仿宋_GB2312"/>
                <w:color w:val="000000"/>
                <w:kern w:val="0"/>
                <w:sz w:val="24"/>
                <w:szCs w:val="24"/>
                <w:lang w:eastAsia="zh-CN" w:bidi="ar"/>
              </w:rPr>
              <w:t>内蒙古自治区党委、自治区人民政府转发《自治区党委宣传部、司法厅关于深入开展法治宣传教育的第七个五年规划（</w:t>
            </w:r>
            <w:r>
              <w:rPr>
                <w:rFonts w:hint="eastAsia" w:ascii="仿宋_GB2312" w:hAnsi="仿宋_GB2312" w:eastAsia="仿宋_GB2312" w:cs="仿宋_GB2312"/>
                <w:color w:val="000000"/>
                <w:kern w:val="0"/>
                <w:sz w:val="24"/>
                <w:szCs w:val="24"/>
                <w:lang w:val="en-US" w:eastAsia="zh-CN" w:bidi="ar"/>
              </w:rPr>
              <w:t>2016-2020年</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eastAsia="zh-CN" w:bidi="ar"/>
              </w:rPr>
              <w:t>内党发〔</w:t>
            </w:r>
            <w:r>
              <w:rPr>
                <w:rFonts w:hint="eastAsia" w:ascii="仿宋_GB2312" w:hAnsi="仿宋_GB2312" w:eastAsia="仿宋_GB2312" w:cs="仿宋_GB2312"/>
                <w:color w:val="000000"/>
                <w:kern w:val="0"/>
                <w:sz w:val="24"/>
                <w:szCs w:val="24"/>
                <w:lang w:val="en-US" w:eastAsia="zh-CN" w:bidi="ar"/>
              </w:rPr>
              <w:t>2016</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val="en-US" w:eastAsia="zh-CN" w:bidi="ar"/>
              </w:rPr>
              <w:t>15号</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自制作或获取该信息之日起20个工作日内公开</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南郊街道办事处</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■政府网站  </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■入户/现场     </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■社区/企事业单位/村公示栏（电子屏）</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rPr>
            </w:pP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rPr>
            </w:pP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bl>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小标宋_GBK"/>
          <w:sz w:val="28"/>
          <w:szCs w:val="28"/>
        </w:rPr>
      </w:pPr>
    </w:p>
    <w:p>
      <w:pPr>
        <w:pageBreakBefore w:val="0"/>
        <w:kinsoku/>
        <w:wordWrap/>
        <w:overflowPunct/>
        <w:topLinePunct w:val="0"/>
        <w:autoSpaceDE/>
        <w:autoSpaceDN/>
        <w:bidi w:val="0"/>
        <w:adjustRightInd/>
        <w:snapToGrid/>
        <w:spacing w:line="300" w:lineRule="exact"/>
        <w:textAlignment w:val="auto"/>
      </w:pPr>
    </w:p>
    <w:p>
      <w:pPr>
        <w:pStyle w:val="2"/>
        <w:jc w:val="center"/>
        <w:rPr>
          <w:rFonts w:hint="eastAsia" w:ascii="方正小标宋简体" w:hAnsi="方正小标宋简体" w:eastAsia="方正小标宋简体" w:cs="方正小标宋简体"/>
          <w:b w:val="0"/>
          <w:bCs w:val="0"/>
          <w:sz w:val="36"/>
          <w:szCs w:val="36"/>
          <w:lang w:val="en-US" w:eastAsia="zh-CN"/>
        </w:rPr>
      </w:pPr>
      <w:bookmarkStart w:id="2" w:name="_Toc24724711"/>
      <w:r>
        <w:rPr>
          <w:rFonts w:hint="eastAsia" w:ascii="方正小标宋简体" w:hAnsi="方正小标宋简体" w:eastAsia="方正小标宋简体" w:cs="方正小标宋简体"/>
          <w:b w:val="0"/>
          <w:bCs w:val="0"/>
          <w:sz w:val="36"/>
          <w:szCs w:val="36"/>
          <w:lang w:val="en-US" w:eastAsia="zh-CN"/>
        </w:rPr>
        <w:t>（五）南郊街道办事处财政预决算领域基层政务公开标准目录</w:t>
      </w:r>
      <w:bookmarkEnd w:id="2"/>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hint="eastAsia" w:ascii="仿宋_GB2312" w:hAnsi="宋体" w:eastAsia="仿宋_GB2312"/>
                <w:color w:val="000000"/>
                <w:sz w:val="18"/>
                <w:szCs w:val="18"/>
                <w:lang w:eastAsia="zh-CN"/>
              </w:rPr>
              <w:t>&lt;地方预决算公开操作规程&gt;的通知</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南郊街道办事处</w:t>
            </w:r>
          </w:p>
        </w:tc>
        <w:tc>
          <w:tcPr>
            <w:tcW w:w="1800" w:type="dxa"/>
            <w:vMerge w:val="restart"/>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■政府网站</w:t>
            </w:r>
          </w:p>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■社区/企事业单位/村公示栏（电子屏）</w:t>
            </w:r>
          </w:p>
          <w:p>
            <w:pPr>
              <w:widowControl/>
              <w:textAlignment w:val="center"/>
              <w:rPr>
                <w:rFonts w:hint="eastAsia" w:ascii="仿宋_GB2312" w:hAnsi="仿宋_GB2312" w:eastAsia="仿宋_GB2312" w:cs="仿宋_GB2312"/>
                <w:color w:val="000000"/>
                <w:sz w:val="24"/>
                <w:szCs w:val="24"/>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w:t>
            </w:r>
          </w:p>
        </w:tc>
        <w:tc>
          <w:tcPr>
            <w:tcW w:w="72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hint="eastAsia" w:ascii="仿宋_GB2312" w:hAnsi="宋体" w:eastAsia="仿宋_GB2312"/>
                <w:color w:val="000000"/>
                <w:sz w:val="18"/>
                <w:szCs w:val="18"/>
                <w:lang w:eastAsia="zh-CN"/>
              </w:rPr>
              <w:t>&lt;地方预决算公开操作规程&gt;的通知</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仿宋_GB2312" w:eastAsia="仿宋_GB2312" w:cs="仿宋_GB2312"/>
                <w:color w:val="000000"/>
                <w:sz w:val="24"/>
                <w:szCs w:val="24"/>
                <w:lang w:eastAsia="zh-CN"/>
              </w:rPr>
              <w:t>南郊街道办事处</w:t>
            </w:r>
          </w:p>
        </w:tc>
        <w:tc>
          <w:tcPr>
            <w:tcW w:w="1800" w:type="dxa"/>
            <w:vMerge w:val="restart"/>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■政府网站</w:t>
            </w:r>
          </w:p>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■社区/企事业单位/村公示栏（电子屏）</w:t>
            </w:r>
          </w:p>
          <w:p>
            <w:pPr>
              <w:widowControl/>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w:t>
            </w:r>
          </w:p>
        </w:tc>
        <w:tc>
          <w:tcPr>
            <w:tcW w:w="72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hint="eastAsia" w:ascii="仿宋_GB2312" w:hAnsi="宋体" w:eastAsia="仿宋_GB2312"/>
                <w:color w:val="000000"/>
                <w:sz w:val="18"/>
                <w:szCs w:val="18"/>
                <w:lang w:eastAsia="zh-CN"/>
              </w:rPr>
              <w:t>&lt;地方预决算公开操作规程&gt;的通知</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仿宋_GB2312" w:eastAsia="仿宋_GB2312" w:cs="仿宋_GB2312"/>
                <w:color w:val="000000"/>
                <w:sz w:val="24"/>
                <w:szCs w:val="24"/>
                <w:lang w:eastAsia="zh-CN"/>
              </w:rPr>
              <w:t>南郊街道办事处</w:t>
            </w:r>
          </w:p>
        </w:tc>
        <w:tc>
          <w:tcPr>
            <w:tcW w:w="1800" w:type="dxa"/>
            <w:vMerge w:val="restart"/>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■政府网站</w:t>
            </w:r>
          </w:p>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■社区/企事业单位/村公示栏（电子屏）</w:t>
            </w:r>
          </w:p>
          <w:p>
            <w:pPr>
              <w:widowControl/>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bl>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Style w:val="2"/>
        <w:jc w:val="center"/>
        <w:rPr>
          <w:rFonts w:hint="eastAsia" w:ascii="方正小标宋简体" w:hAnsi="方正小标宋简体" w:eastAsia="方正小标宋简体" w:cs="方正小标宋简体"/>
          <w:b w:val="0"/>
          <w:bCs w:val="0"/>
          <w:sz w:val="36"/>
          <w:szCs w:val="36"/>
          <w:lang w:val="en-US" w:eastAsia="zh-CN"/>
        </w:rPr>
      </w:pPr>
      <w:bookmarkStart w:id="3" w:name="_Toc24724712"/>
      <w:r>
        <w:rPr>
          <w:rFonts w:hint="eastAsia" w:ascii="方正小标宋简体" w:hAnsi="方正小标宋简体" w:eastAsia="方正小标宋简体" w:cs="方正小标宋简体"/>
          <w:b w:val="0"/>
          <w:bCs w:val="0"/>
          <w:sz w:val="36"/>
          <w:szCs w:val="36"/>
          <w:lang w:val="en-US" w:eastAsia="zh-CN"/>
        </w:rPr>
        <w:t>（六）南郊街道办事处就业领域基层政务公开标准目录</w:t>
      </w:r>
      <w:bookmarkEnd w:id="3"/>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06"/>
        <w:gridCol w:w="1174"/>
        <w:gridCol w:w="2520"/>
        <w:gridCol w:w="1620"/>
        <w:gridCol w:w="1691"/>
        <w:gridCol w:w="1085"/>
        <w:gridCol w:w="1724"/>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91"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5"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24"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80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7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691" w:type="dxa"/>
            <w:vMerge w:val="continue"/>
            <w:vAlign w:val="center"/>
          </w:tcPr>
          <w:p>
            <w:pPr>
              <w:widowControl/>
              <w:jc w:val="left"/>
              <w:rPr>
                <w:rFonts w:ascii="黑体" w:hAnsi="宋体" w:eastAsia="黑体" w:cs="宋体"/>
                <w:color w:val="000000"/>
                <w:kern w:val="0"/>
                <w:sz w:val="22"/>
              </w:rPr>
            </w:pPr>
          </w:p>
        </w:tc>
        <w:tc>
          <w:tcPr>
            <w:tcW w:w="1085" w:type="dxa"/>
            <w:vMerge w:val="continue"/>
            <w:vAlign w:val="center"/>
          </w:tcPr>
          <w:p>
            <w:pPr>
              <w:widowControl/>
              <w:jc w:val="left"/>
              <w:rPr>
                <w:rFonts w:ascii="黑体" w:hAnsi="宋体" w:eastAsia="黑体" w:cs="宋体"/>
                <w:color w:val="000000"/>
                <w:kern w:val="0"/>
                <w:sz w:val="22"/>
              </w:rPr>
            </w:pPr>
          </w:p>
        </w:tc>
        <w:tc>
          <w:tcPr>
            <w:tcW w:w="1724" w:type="dxa"/>
            <w:vMerge w:val="continue"/>
            <w:vAlign w:val="center"/>
          </w:tcPr>
          <w:p>
            <w:pPr>
              <w:widowControl/>
              <w:jc w:val="left"/>
              <w:rPr>
                <w:rFonts w:ascii="黑体" w:hAnsi="宋体" w:eastAsia="黑体" w:cs="宋体"/>
                <w:kern w:val="0"/>
                <w:sz w:val="22"/>
              </w:rPr>
            </w:pPr>
          </w:p>
        </w:tc>
        <w:tc>
          <w:tcPr>
            <w:tcW w:w="612"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806"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1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r>
              <w:rPr>
                <w:rFonts w:ascii="仿宋_GB2312" w:hAnsi="宋体" w:eastAsia="仿宋_GB2312"/>
                <w:color w:val="000000"/>
                <w:sz w:val="18"/>
                <w:szCs w:val="18"/>
              </w:rPr>
              <w:br w:type="textWrapping"/>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806" w:type="dxa"/>
            <w:vMerge w:val="continue"/>
            <w:shd w:val="clear" w:color="auto" w:fill="auto"/>
            <w:vAlign w:val="center"/>
          </w:tcPr>
          <w:p>
            <w:pPr>
              <w:rPr>
                <w:rFonts w:ascii="仿宋_GB2312" w:hAnsi="宋体" w:eastAsia="仿宋_GB2312"/>
                <w:color w:val="000000"/>
                <w:sz w:val="18"/>
                <w:szCs w:val="18"/>
              </w:rPr>
            </w:pPr>
          </w:p>
        </w:tc>
        <w:tc>
          <w:tcPr>
            <w:tcW w:w="11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6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办事处</w:t>
            </w:r>
          </w:p>
        </w:tc>
        <w:tc>
          <w:tcPr>
            <w:tcW w:w="1724" w:type="dxa"/>
            <w:vMerge w:val="continue"/>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806" w:type="dxa"/>
            <w:vMerge w:val="continue"/>
            <w:shd w:val="clear" w:color="auto" w:fill="auto"/>
            <w:vAlign w:val="center"/>
          </w:tcPr>
          <w:p>
            <w:pPr>
              <w:rPr>
                <w:rFonts w:ascii="仿宋_GB2312" w:hAnsi="宋体" w:eastAsia="仿宋_GB2312"/>
                <w:color w:val="000000"/>
                <w:sz w:val="18"/>
                <w:szCs w:val="18"/>
              </w:rPr>
            </w:pPr>
          </w:p>
        </w:tc>
        <w:tc>
          <w:tcPr>
            <w:tcW w:w="11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6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办事处</w:t>
            </w:r>
          </w:p>
        </w:tc>
        <w:tc>
          <w:tcPr>
            <w:tcW w:w="1724" w:type="dxa"/>
            <w:vMerge w:val="continue"/>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806"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1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9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085" w:type="dxa"/>
            <w:vMerge w:val="restart"/>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办事处</w:t>
            </w:r>
          </w:p>
        </w:tc>
        <w:tc>
          <w:tcPr>
            <w:tcW w:w="17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r>
              <w:rPr>
                <w:rFonts w:ascii="仿宋_GB2312" w:hAnsi="宋体" w:eastAsia="仿宋_GB2312"/>
                <w:color w:val="000000"/>
                <w:sz w:val="18"/>
                <w:szCs w:val="18"/>
              </w:rPr>
              <w:br w:type="textWrapping"/>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806" w:type="dxa"/>
            <w:vMerge w:val="continue"/>
            <w:shd w:val="clear" w:color="auto" w:fill="auto"/>
            <w:vAlign w:val="center"/>
          </w:tcPr>
          <w:p>
            <w:pPr>
              <w:rPr>
                <w:rFonts w:ascii="仿宋_GB2312" w:hAnsi="宋体" w:eastAsia="仿宋_GB2312"/>
                <w:color w:val="000000"/>
                <w:sz w:val="18"/>
                <w:szCs w:val="18"/>
              </w:rPr>
            </w:pPr>
          </w:p>
        </w:tc>
        <w:tc>
          <w:tcPr>
            <w:tcW w:w="11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691" w:type="dxa"/>
            <w:vMerge w:val="continue"/>
            <w:vAlign w:val="center"/>
          </w:tcPr>
          <w:p>
            <w:pPr>
              <w:rPr>
                <w:rFonts w:ascii="仿宋_GB2312" w:hAnsi="宋体" w:eastAsia="仿宋_GB2312"/>
                <w:color w:val="000000"/>
                <w:sz w:val="18"/>
                <w:szCs w:val="18"/>
              </w:rPr>
            </w:pPr>
          </w:p>
        </w:tc>
        <w:tc>
          <w:tcPr>
            <w:tcW w:w="1085" w:type="dxa"/>
            <w:vMerge w:val="continue"/>
            <w:vAlign w:val="center"/>
          </w:tcPr>
          <w:p>
            <w:pPr>
              <w:jc w:val="center"/>
              <w:rPr>
                <w:rFonts w:ascii="仿宋_GB2312" w:hAnsi="宋体" w:eastAsia="仿宋_GB2312"/>
                <w:color w:val="000000"/>
                <w:sz w:val="18"/>
                <w:szCs w:val="18"/>
              </w:rPr>
            </w:pPr>
          </w:p>
        </w:tc>
        <w:tc>
          <w:tcPr>
            <w:tcW w:w="1724" w:type="dxa"/>
            <w:vMerge w:val="continue"/>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806"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1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hint="eastAsia"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9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办事处</w:t>
            </w:r>
          </w:p>
        </w:tc>
        <w:tc>
          <w:tcPr>
            <w:tcW w:w="17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r>
              <w:rPr>
                <w:rFonts w:ascii="仿宋_GB2312" w:hAnsi="宋体" w:eastAsia="仿宋_GB2312"/>
                <w:color w:val="000000"/>
                <w:sz w:val="18"/>
                <w:szCs w:val="18"/>
              </w:rPr>
              <w:br w:type="textWrapping"/>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806" w:type="dxa"/>
            <w:vMerge w:val="continue"/>
            <w:shd w:val="clear" w:color="auto" w:fill="auto"/>
            <w:vAlign w:val="center"/>
          </w:tcPr>
          <w:p>
            <w:pPr>
              <w:rPr>
                <w:rFonts w:ascii="仿宋_GB2312" w:hAnsi="宋体" w:eastAsia="仿宋_GB2312"/>
                <w:color w:val="000000"/>
                <w:sz w:val="18"/>
                <w:szCs w:val="18"/>
              </w:rPr>
            </w:pPr>
          </w:p>
        </w:tc>
        <w:tc>
          <w:tcPr>
            <w:tcW w:w="11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691" w:type="dxa"/>
            <w:vMerge w:val="continue"/>
            <w:vAlign w:val="center"/>
          </w:tcPr>
          <w:p>
            <w:pPr>
              <w:rPr>
                <w:rFonts w:ascii="仿宋_GB2312" w:hAnsi="宋体" w:eastAsia="仿宋_GB2312"/>
                <w:color w:val="000000"/>
                <w:sz w:val="18"/>
                <w:szCs w:val="18"/>
              </w:rPr>
            </w:pP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办事处</w:t>
            </w:r>
          </w:p>
        </w:tc>
        <w:tc>
          <w:tcPr>
            <w:tcW w:w="1724" w:type="dxa"/>
            <w:vMerge w:val="continue"/>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80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1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r>
              <w:rPr>
                <w:rFonts w:ascii="仿宋_GB2312" w:hAnsi="宋体" w:eastAsia="仿宋_GB2312"/>
                <w:color w:val="000000"/>
                <w:sz w:val="18"/>
                <w:szCs w:val="18"/>
              </w:rPr>
              <w:br w:type="textWrapping"/>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80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1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6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 </w:t>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806"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1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9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806" w:type="dxa"/>
            <w:vMerge w:val="continue"/>
            <w:shd w:val="clear" w:color="auto" w:fill="auto"/>
            <w:vAlign w:val="center"/>
          </w:tcPr>
          <w:p>
            <w:pPr>
              <w:rPr>
                <w:rFonts w:hint="eastAsia" w:ascii="仿宋_GB2312" w:hAnsi="宋体" w:eastAsia="仿宋_GB2312"/>
                <w:color w:val="000000"/>
                <w:sz w:val="18"/>
                <w:szCs w:val="18"/>
              </w:rPr>
            </w:pPr>
          </w:p>
        </w:tc>
        <w:tc>
          <w:tcPr>
            <w:tcW w:w="11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91" w:type="dxa"/>
            <w:vMerge w:val="continue"/>
            <w:vAlign w:val="center"/>
          </w:tcPr>
          <w:p>
            <w:pPr>
              <w:rPr>
                <w:rFonts w:hint="eastAsia" w:ascii="仿宋_GB2312" w:hAnsi="宋体" w:eastAsia="仿宋_GB2312"/>
                <w:color w:val="000000"/>
                <w:sz w:val="18"/>
                <w:szCs w:val="18"/>
              </w:rPr>
            </w:pP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806"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1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9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806"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1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9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806" w:type="dxa"/>
            <w:vMerge w:val="continue"/>
            <w:shd w:val="clear" w:color="auto" w:fill="auto"/>
            <w:vAlign w:val="center"/>
          </w:tcPr>
          <w:p>
            <w:pPr>
              <w:rPr>
                <w:rFonts w:hint="eastAsia" w:ascii="仿宋_GB2312" w:hAnsi="宋体" w:eastAsia="仿宋_GB2312"/>
                <w:color w:val="000000"/>
                <w:sz w:val="18"/>
                <w:szCs w:val="18"/>
              </w:rPr>
            </w:pPr>
          </w:p>
        </w:tc>
        <w:tc>
          <w:tcPr>
            <w:tcW w:w="11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9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806"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1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9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806" w:type="dxa"/>
            <w:vMerge w:val="continue"/>
            <w:shd w:val="clear" w:color="auto" w:fill="auto"/>
            <w:vAlign w:val="center"/>
          </w:tcPr>
          <w:p>
            <w:pPr>
              <w:jc w:val="center"/>
              <w:rPr>
                <w:rFonts w:hint="eastAsia" w:ascii="仿宋_GB2312" w:hAnsi="宋体" w:eastAsia="仿宋_GB2312"/>
                <w:color w:val="000000"/>
                <w:sz w:val="18"/>
                <w:szCs w:val="18"/>
              </w:rPr>
            </w:pPr>
          </w:p>
        </w:tc>
        <w:tc>
          <w:tcPr>
            <w:tcW w:w="11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9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806" w:type="dxa"/>
            <w:vMerge w:val="continue"/>
            <w:shd w:val="clear" w:color="auto" w:fill="auto"/>
            <w:vAlign w:val="center"/>
          </w:tcPr>
          <w:p>
            <w:pPr>
              <w:jc w:val="center"/>
              <w:rPr>
                <w:rFonts w:hint="eastAsia" w:ascii="仿宋_GB2312" w:hAnsi="宋体" w:eastAsia="仿宋_GB2312"/>
                <w:color w:val="000000"/>
                <w:sz w:val="18"/>
                <w:szCs w:val="18"/>
              </w:rPr>
            </w:pPr>
          </w:p>
        </w:tc>
        <w:tc>
          <w:tcPr>
            <w:tcW w:w="11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9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806"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1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9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806" w:type="dxa"/>
            <w:vMerge w:val="continue"/>
            <w:shd w:val="clear" w:color="auto" w:fill="auto"/>
            <w:vAlign w:val="center"/>
          </w:tcPr>
          <w:p>
            <w:pPr>
              <w:rPr>
                <w:rFonts w:hint="eastAsia" w:ascii="仿宋_GB2312" w:hAnsi="宋体" w:eastAsia="仿宋_GB2312"/>
                <w:color w:val="000000"/>
                <w:sz w:val="18"/>
                <w:szCs w:val="18"/>
              </w:rPr>
            </w:pPr>
          </w:p>
        </w:tc>
        <w:tc>
          <w:tcPr>
            <w:tcW w:w="11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9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20</w:t>
            </w:r>
          </w:p>
        </w:tc>
        <w:tc>
          <w:tcPr>
            <w:tcW w:w="806"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1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9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21</w:t>
            </w:r>
          </w:p>
        </w:tc>
        <w:tc>
          <w:tcPr>
            <w:tcW w:w="806" w:type="dxa"/>
            <w:vMerge w:val="continue"/>
            <w:shd w:val="clear" w:color="auto" w:fill="auto"/>
            <w:vAlign w:val="center"/>
          </w:tcPr>
          <w:p>
            <w:pPr>
              <w:jc w:val="center"/>
              <w:rPr>
                <w:rFonts w:hint="eastAsia" w:ascii="仿宋_GB2312" w:hAnsi="宋体" w:eastAsia="仿宋_GB2312"/>
                <w:color w:val="000000"/>
                <w:sz w:val="18"/>
                <w:szCs w:val="18"/>
              </w:rPr>
            </w:pPr>
          </w:p>
        </w:tc>
        <w:tc>
          <w:tcPr>
            <w:tcW w:w="11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9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22</w:t>
            </w:r>
          </w:p>
        </w:tc>
        <w:tc>
          <w:tcPr>
            <w:tcW w:w="806" w:type="dxa"/>
            <w:vMerge w:val="continue"/>
            <w:shd w:val="clear" w:color="auto" w:fill="auto"/>
            <w:vAlign w:val="center"/>
          </w:tcPr>
          <w:p>
            <w:pPr>
              <w:rPr>
                <w:rFonts w:hint="eastAsia" w:ascii="仿宋_GB2312" w:hAnsi="宋体" w:eastAsia="仿宋_GB2312"/>
                <w:color w:val="000000"/>
                <w:sz w:val="18"/>
                <w:szCs w:val="18"/>
              </w:rPr>
            </w:pPr>
          </w:p>
        </w:tc>
        <w:tc>
          <w:tcPr>
            <w:tcW w:w="11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9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23</w:t>
            </w:r>
          </w:p>
        </w:tc>
        <w:tc>
          <w:tcPr>
            <w:tcW w:w="806"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1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9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Style w:val="2"/>
        <w:jc w:val="center"/>
        <w:rPr>
          <w:rFonts w:hint="eastAsia" w:ascii="方正小标宋简体" w:hAnsi="方正小标宋简体" w:eastAsia="方正小标宋简体" w:cs="方正小标宋简体"/>
          <w:b w:val="0"/>
          <w:bCs w:val="0"/>
          <w:sz w:val="36"/>
          <w:szCs w:val="36"/>
          <w:lang w:val="en-US" w:eastAsia="zh-CN"/>
        </w:rPr>
      </w:pPr>
      <w:bookmarkStart w:id="4" w:name="_Toc24724713"/>
      <w:r>
        <w:rPr>
          <w:rFonts w:hint="eastAsia" w:ascii="方正小标宋简体" w:hAnsi="方正小标宋简体" w:eastAsia="方正小标宋简体" w:cs="方正小标宋简体"/>
          <w:b w:val="0"/>
          <w:bCs w:val="0"/>
          <w:sz w:val="36"/>
          <w:szCs w:val="36"/>
          <w:lang w:val="en-US" w:eastAsia="zh-CN"/>
        </w:rPr>
        <w:t>（七）南郊街道办事处社会保险领域基层政务公开标准目录</w:t>
      </w:r>
      <w:bookmarkEnd w:id="4"/>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15"/>
                <w:szCs w:val="15"/>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南郊街道办事处</w:t>
            </w:r>
          </w:p>
        </w:tc>
        <w:tc>
          <w:tcPr>
            <w:tcW w:w="1496"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p>
            <w:pPr>
              <w:rPr>
                <w:rFonts w:ascii="仿宋_GB2312" w:hAnsi="宋体" w:eastAsia="仿宋_GB2312"/>
                <w:color w:val="000000"/>
                <w:sz w:val="18"/>
                <w:szCs w:val="18"/>
              </w:rPr>
            </w:pPr>
            <w:r>
              <w:rPr>
                <w:rFonts w:hint="eastAsia" w:ascii="仿宋_GB2312" w:hAnsi="宋体" w:eastAsia="仿宋_GB2312"/>
                <w:color w:val="000000"/>
                <w:sz w:val="18"/>
                <w:szCs w:val="18"/>
              </w:rPr>
              <w:t>■社区/企事业单位/村公示栏（电子屏）</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w:t>
            </w:r>
          </w:p>
        </w:tc>
        <w:tc>
          <w:tcPr>
            <w:tcW w:w="720" w:type="dxa"/>
            <w:shd w:val="clear" w:color="auto" w:fill="auto"/>
            <w:vAlign w:val="center"/>
          </w:tcPr>
          <w:p>
            <w:pPr>
              <w:pStyle w:val="4"/>
              <w:keepNext w:val="0"/>
              <w:keepLines w:val="0"/>
              <w:widowControl/>
              <w:suppressLineNumbers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养老保险服务</w:t>
            </w:r>
          </w:p>
        </w:tc>
        <w:tc>
          <w:tcPr>
            <w:tcW w:w="1080" w:type="dxa"/>
            <w:shd w:val="clear" w:color="auto" w:fill="auto"/>
            <w:vAlign w:val="center"/>
          </w:tcPr>
          <w:p>
            <w:pPr>
              <w:pStyle w:val="4"/>
              <w:keepNext w:val="0"/>
              <w:keepLines w:val="0"/>
              <w:widowControl/>
              <w:suppressLineNumbers w:val="0"/>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 xml:space="preserve">城乡居民养老保险待遇申领 </w:t>
            </w:r>
          </w:p>
        </w:tc>
        <w:tc>
          <w:tcPr>
            <w:tcW w:w="3060" w:type="dxa"/>
            <w:vAlign w:val="center"/>
          </w:tcPr>
          <w:p>
            <w:pPr>
              <w:pStyle w:val="4"/>
              <w:keepNext w:val="0"/>
              <w:keepLines w:val="0"/>
              <w:widowControl/>
              <w:suppressLineNumbers w:val="0"/>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《中华人民共和国政府信息公开条例》</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《中华人民共和国社会保险法》</w:t>
            </w:r>
            <w:r>
              <w:rPr>
                <w:rFonts w:hint="eastAsia" w:ascii="仿宋_GB2312" w:hAnsi="仿宋_GB2312" w:eastAsia="仿宋_GB2312" w:cs="仿宋_GB2312"/>
                <w:sz w:val="18"/>
                <w:szCs w:val="18"/>
              </w:rPr>
              <w:t xml:space="preserve">、《劳动保险条例》 </w:t>
            </w:r>
          </w:p>
        </w:tc>
        <w:tc>
          <w:tcPr>
            <w:tcW w:w="1620" w:type="dxa"/>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公开事项信息形成或变更之日起20个工作日内公开</w:t>
            </w:r>
          </w:p>
        </w:tc>
        <w:tc>
          <w:tcPr>
            <w:tcW w:w="1024" w:type="dxa"/>
            <w:vAlign w:val="center"/>
          </w:tcPr>
          <w:p>
            <w:pP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南郊街道办事处</w:t>
            </w:r>
          </w:p>
        </w:tc>
        <w:tc>
          <w:tcPr>
            <w:tcW w:w="1496" w:type="dxa"/>
            <w:vAlign w:val="center"/>
          </w:tcPr>
          <w:p>
            <w:pP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微信公众号</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■社区/企事业单位/村公示栏（电子屏）</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bl>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Style w:val="2"/>
        <w:jc w:val="center"/>
        <w:rPr>
          <w:rFonts w:hint="eastAsia" w:ascii="方正小标宋简体" w:hAnsi="方正小标宋简体" w:eastAsia="方正小标宋简体" w:cs="方正小标宋简体"/>
          <w:b w:val="0"/>
          <w:bCs w:val="0"/>
          <w:sz w:val="36"/>
          <w:szCs w:val="52"/>
        </w:rPr>
      </w:pPr>
      <w:bookmarkStart w:id="5" w:name="_Toc24724714"/>
      <w:r>
        <w:rPr>
          <w:rFonts w:hint="eastAsia" w:ascii="方正小标宋简体" w:hAnsi="方正小标宋简体" w:eastAsia="方正小标宋简体" w:cs="方正小标宋简体"/>
          <w:b w:val="0"/>
          <w:bCs w:val="0"/>
          <w:sz w:val="36"/>
          <w:szCs w:val="36"/>
          <w:lang w:val="en-US" w:eastAsia="zh-CN"/>
        </w:rPr>
        <w:t>（八）</w:t>
      </w:r>
      <w:bookmarkEnd w:id="5"/>
      <w:bookmarkStart w:id="6" w:name="_Toc24724717"/>
      <w:r>
        <w:rPr>
          <w:rFonts w:hint="eastAsia" w:ascii="方正小标宋简体" w:hAnsi="方正小标宋简体" w:eastAsia="方正小标宋简体" w:cs="方正小标宋简体"/>
          <w:b w:val="0"/>
          <w:bCs w:val="0"/>
          <w:sz w:val="36"/>
          <w:szCs w:val="52"/>
          <w:lang w:eastAsia="zh-CN"/>
        </w:rPr>
        <w:t>南郊街道办事处</w:t>
      </w:r>
      <w:r>
        <w:rPr>
          <w:rFonts w:hint="eastAsia" w:ascii="方正小标宋简体" w:hAnsi="方正小标宋简体" w:eastAsia="方正小标宋简体" w:cs="方正小标宋简体"/>
          <w:b w:val="0"/>
          <w:bCs w:val="0"/>
          <w:sz w:val="36"/>
          <w:szCs w:val="52"/>
        </w:rPr>
        <w:t>保障性住房领域基层政务公开标准目录</w:t>
      </w:r>
      <w:bookmarkEnd w:id="6"/>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204"/>
        <w:gridCol w:w="956"/>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0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5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204" w:type="dxa"/>
            <w:vMerge w:val="continue"/>
            <w:vAlign w:val="center"/>
          </w:tcPr>
          <w:p>
            <w:pPr>
              <w:widowControl/>
              <w:jc w:val="left"/>
              <w:rPr>
                <w:rFonts w:ascii="黑体" w:hAnsi="宋体" w:eastAsia="黑体" w:cs="宋体"/>
                <w:color w:val="000000"/>
                <w:kern w:val="0"/>
                <w:sz w:val="22"/>
              </w:rPr>
            </w:pPr>
          </w:p>
        </w:tc>
        <w:tc>
          <w:tcPr>
            <w:tcW w:w="956"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20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956"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南郊街道办事处</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■便民服务</w:t>
            </w:r>
            <w:r>
              <w:rPr>
                <w:rFonts w:hint="eastAsia" w:ascii="仿宋_GB2312" w:hAnsi="宋体" w:eastAsia="仿宋_GB2312"/>
                <w:color w:val="000000"/>
                <w:sz w:val="18"/>
                <w:szCs w:val="18"/>
                <w:lang w:eastAsia="zh-CN"/>
              </w:rPr>
              <w:t>大厅</w:t>
            </w:r>
            <w:r>
              <w:rPr>
                <w:rFonts w:hint="eastAsia" w:ascii="仿宋_GB2312" w:hAnsi="宋体" w:eastAsia="仿宋_GB2312"/>
                <w:color w:val="000000"/>
                <w:sz w:val="18"/>
                <w:szCs w:val="18"/>
              </w:rPr>
              <w:t xml:space="preserve">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Style w:val="2"/>
        <w:jc w:val="center"/>
        <w:rPr>
          <w:rFonts w:hint="eastAsia" w:ascii="方正小标宋简体" w:hAnsi="方正小标宋简体" w:eastAsia="方正小标宋简体" w:cs="方正小标宋简体"/>
          <w:b w:val="0"/>
          <w:bCs w:val="0"/>
          <w:sz w:val="36"/>
          <w:szCs w:val="52"/>
        </w:rPr>
      </w:pPr>
      <w:r>
        <w:rPr>
          <w:rFonts w:hint="eastAsia" w:ascii="方正小标宋简体" w:hAnsi="方正小标宋简体" w:eastAsia="方正小标宋简体" w:cs="方正小标宋简体"/>
          <w:b w:val="0"/>
          <w:bCs w:val="0"/>
          <w:sz w:val="36"/>
          <w:szCs w:val="52"/>
        </w:rPr>
        <w:t>（</w:t>
      </w:r>
      <w:r>
        <w:rPr>
          <w:rFonts w:hint="eastAsia" w:ascii="方正小标宋简体" w:hAnsi="方正小标宋简体" w:eastAsia="方正小标宋简体" w:cs="方正小标宋简体"/>
          <w:b w:val="0"/>
          <w:bCs w:val="0"/>
          <w:sz w:val="36"/>
          <w:szCs w:val="52"/>
          <w:lang w:eastAsia="zh-CN"/>
        </w:rPr>
        <w:t>九</w:t>
      </w:r>
      <w:r>
        <w:rPr>
          <w:rFonts w:hint="eastAsia" w:ascii="方正小标宋简体" w:hAnsi="方正小标宋简体" w:eastAsia="方正小标宋简体" w:cs="方正小标宋简体"/>
          <w:b w:val="0"/>
          <w:bCs w:val="0"/>
          <w:sz w:val="36"/>
          <w:szCs w:val="52"/>
        </w:rPr>
        <w:t>）</w:t>
      </w:r>
      <w:r>
        <w:rPr>
          <w:rFonts w:hint="eastAsia" w:ascii="方正小标宋简体" w:hAnsi="方正小标宋简体" w:eastAsia="方正小标宋简体" w:cs="方正小标宋简体"/>
          <w:b w:val="0"/>
          <w:bCs w:val="0"/>
          <w:sz w:val="36"/>
          <w:szCs w:val="52"/>
          <w:lang w:eastAsia="zh-CN"/>
        </w:rPr>
        <w:t>南郊街道办事处</w:t>
      </w:r>
      <w:r>
        <w:rPr>
          <w:rFonts w:hint="eastAsia" w:ascii="方正小标宋简体" w:hAnsi="方正小标宋简体" w:eastAsia="方正小标宋简体" w:cs="方正小标宋简体"/>
          <w:b w:val="0"/>
          <w:bCs w:val="0"/>
          <w:sz w:val="36"/>
          <w:szCs w:val="52"/>
        </w:rPr>
        <w:t>国有土地上房屋征收与补偿领域基层政务公开标准目录</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260"/>
        <w:gridCol w:w="1440"/>
        <w:gridCol w:w="108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2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2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国家层面法规政策</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32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办事处</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地方层面法规政策</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地方性法规；地方政府规章；规范性文件。</w:t>
            </w:r>
          </w:p>
        </w:tc>
        <w:tc>
          <w:tcPr>
            <w:tcW w:w="32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启动要件</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征收项目符合公共利益的相关材料。</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办事处</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房屋调查登记</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入户调查通知；调查结果；认定结果。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办事处</w:t>
            </w:r>
          </w:p>
        </w:tc>
        <w:tc>
          <w:tcPr>
            <w:tcW w:w="1080" w:type="dxa"/>
            <w:shd w:val="clear" w:color="auto" w:fill="auto"/>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■入户</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房屋征收补偿方案拟订</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论证结论;征求意见情况;根据公众意见修改情况。</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信息形成或者变更之日起20个工作日内予以公开；征求意见期限不得少于30日</w:t>
            </w:r>
          </w:p>
        </w:tc>
        <w:tc>
          <w:tcPr>
            <w:tcW w:w="14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办事处</w:t>
            </w:r>
          </w:p>
        </w:tc>
        <w:tc>
          <w:tcPr>
            <w:tcW w:w="1080" w:type="dxa"/>
            <w:shd w:val="clear" w:color="auto" w:fill="auto"/>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征收片区公示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房屋征收决定公告（包括补偿方案和行政复议、行政诉讼权利等事项）。</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办事处</w:t>
            </w:r>
          </w:p>
        </w:tc>
        <w:tc>
          <w:tcPr>
            <w:tcW w:w="1080" w:type="dxa"/>
            <w:shd w:val="clear" w:color="auto" w:fill="auto"/>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征收片区公示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分户补偿情况</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w:t>
            </w:r>
            <w:r>
              <w:rPr>
                <w:rFonts w:hint="eastAsia" w:ascii="仿宋_GB2312" w:hAnsi="宋体" w:eastAsia="仿宋_GB2312"/>
                <w:color w:val="000000"/>
                <w:sz w:val="18"/>
                <w:szCs w:val="18"/>
              </w:rPr>
              <w:t>人民政府</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9</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产权调换房屋</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房源信息；选房办法；选房结果。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南郊街道</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办事处</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0</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房屋征收补偿决定公告。</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鄂托克前旗敖勒召其镇</w:t>
            </w:r>
            <w:r>
              <w:rPr>
                <w:rFonts w:hint="eastAsia" w:ascii="仿宋_GB2312" w:hAnsi="宋体" w:eastAsia="仿宋_GB2312"/>
                <w:color w:val="000000"/>
                <w:sz w:val="18"/>
                <w:szCs w:val="18"/>
              </w:rPr>
              <w:t>人民政府</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征收片区公示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Style w:val="2"/>
        <w:jc w:val="center"/>
        <w:rPr>
          <w:rFonts w:hint="eastAsia" w:ascii="方正小标宋简体" w:hAnsi="方正小标宋简体" w:eastAsia="方正小标宋简体" w:cs="方正小标宋简体"/>
          <w:b w:val="0"/>
          <w:bCs w:val="0"/>
          <w:sz w:val="36"/>
          <w:szCs w:val="52"/>
        </w:rPr>
      </w:pPr>
      <w:r>
        <w:rPr>
          <w:rFonts w:hint="eastAsia" w:ascii="方正小标宋简体" w:hAnsi="方正小标宋简体" w:eastAsia="方正小标宋简体" w:cs="方正小标宋简体"/>
          <w:b w:val="0"/>
          <w:bCs w:val="0"/>
          <w:sz w:val="36"/>
          <w:szCs w:val="52"/>
        </w:rPr>
        <w:t>（十）</w:t>
      </w:r>
      <w:bookmarkStart w:id="7" w:name="_Toc24724720"/>
      <w:r>
        <w:rPr>
          <w:rFonts w:hint="eastAsia" w:ascii="方正小标宋简体" w:hAnsi="方正小标宋简体" w:eastAsia="方正小标宋简体" w:cs="方正小标宋简体"/>
          <w:b w:val="0"/>
          <w:bCs w:val="0"/>
          <w:sz w:val="36"/>
          <w:szCs w:val="52"/>
          <w:lang w:eastAsia="zh-CN"/>
        </w:rPr>
        <w:t>南郊街道办事处</w:t>
      </w:r>
      <w:r>
        <w:rPr>
          <w:rFonts w:hint="eastAsia" w:ascii="方正小标宋简体" w:hAnsi="方正小标宋简体" w:eastAsia="方正小标宋简体" w:cs="方正小标宋简体"/>
          <w:b w:val="0"/>
          <w:bCs w:val="0"/>
          <w:sz w:val="36"/>
          <w:szCs w:val="52"/>
        </w:rPr>
        <w:t>市政服务领域基层政务公开标准目录</w:t>
      </w:r>
      <w:bookmarkEnd w:id="7"/>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26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大型户外广告设置审批</w:t>
            </w:r>
          </w:p>
        </w:tc>
        <w:tc>
          <w:tcPr>
            <w:tcW w:w="198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lang w:val="en-US" w:eastAsia="zh-CN"/>
              </w:rPr>
              <w:t xml:space="preserve"> </w:t>
            </w:r>
            <w:r>
              <w:rPr>
                <w:rFonts w:hint="eastAsia" w:ascii="仿宋_GB2312" w:eastAsia="仿宋_GB2312"/>
                <w:color w:val="000000"/>
                <w:sz w:val="18"/>
                <w:szCs w:val="18"/>
              </w:rPr>
              <w:t>申请条件、申请材料、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申请流程、法定依据</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《城市市容和环境卫生管理条例》</w:t>
            </w:r>
          </w:p>
        </w:tc>
        <w:tc>
          <w:tcPr>
            <w:tcW w:w="16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南郊街道办事处</w:t>
            </w:r>
          </w:p>
        </w:tc>
        <w:tc>
          <w:tcPr>
            <w:tcW w:w="14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540" w:type="dxa"/>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2</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260" w:type="dxa"/>
            <w:shd w:val="clear" w:color="auto" w:fill="auto"/>
            <w:vAlign w:val="center"/>
          </w:tcPr>
          <w:p>
            <w:pPr>
              <w:jc w:val="center"/>
              <w:rPr>
                <w:rFonts w:hint="eastAsia" w:ascii="仿宋_GB2312" w:hAnsi="宋体" w:eastAsia="仿宋_GB2312" w:cs="宋体"/>
                <w:color w:val="auto"/>
                <w:sz w:val="18"/>
                <w:szCs w:val="18"/>
              </w:rPr>
            </w:pPr>
            <w:r>
              <w:rPr>
                <w:rFonts w:hint="eastAsia" w:ascii="仿宋_GB2312" w:eastAsia="仿宋_GB2312"/>
                <w:color w:val="auto"/>
                <w:sz w:val="18"/>
                <w:szCs w:val="18"/>
              </w:rPr>
              <w:t>占用城市绿地审批</w:t>
            </w:r>
          </w:p>
        </w:tc>
        <w:tc>
          <w:tcPr>
            <w:tcW w:w="1980" w:type="dxa"/>
            <w:shd w:val="clear" w:color="auto" w:fill="auto"/>
            <w:vAlign w:val="center"/>
          </w:tcPr>
          <w:p>
            <w:pPr>
              <w:jc w:val="both"/>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申请流程、法定依据</w:t>
            </w:r>
          </w:p>
        </w:tc>
        <w:tc>
          <w:tcPr>
            <w:tcW w:w="1800" w:type="dxa"/>
            <w:vAlign w:val="center"/>
          </w:tcPr>
          <w:p>
            <w:pPr>
              <w:rPr>
                <w:rFonts w:hint="eastAsia" w:ascii="仿宋_GB2312" w:hAnsi="宋体" w:eastAsia="仿宋_GB2312" w:cs="宋体"/>
                <w:color w:val="000000"/>
                <w:sz w:val="18"/>
                <w:szCs w:val="18"/>
                <w:lang w:val="en-US" w:eastAsia="zh-CN"/>
              </w:rPr>
            </w:pPr>
            <w:r>
              <w:rPr>
                <w:rFonts w:hint="eastAsia" w:ascii="仿宋_GB2312" w:eastAsia="仿宋_GB2312"/>
                <w:color w:val="000000"/>
                <w:sz w:val="18"/>
                <w:szCs w:val="18"/>
              </w:rPr>
              <w:t>《城市绿化条例》</w:t>
            </w:r>
          </w:p>
        </w:tc>
        <w:tc>
          <w:tcPr>
            <w:tcW w:w="162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南郊街道办事处</w:t>
            </w:r>
          </w:p>
        </w:tc>
        <w:tc>
          <w:tcPr>
            <w:tcW w:w="144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260" w:type="dxa"/>
            <w:shd w:val="clear" w:color="auto" w:fill="auto"/>
            <w:vAlign w:val="center"/>
          </w:tcPr>
          <w:p>
            <w:pPr>
              <w:jc w:val="center"/>
              <w:rPr>
                <w:rFonts w:hint="eastAsia" w:ascii="仿宋_GB2312" w:eastAsia="仿宋_GB2312"/>
                <w:color w:val="auto"/>
                <w:sz w:val="18"/>
                <w:szCs w:val="18"/>
              </w:rPr>
            </w:pPr>
            <w:r>
              <w:rPr>
                <w:rFonts w:hint="eastAsia" w:ascii="仿宋_GB2312" w:eastAsia="仿宋_GB2312"/>
                <w:color w:val="auto"/>
                <w:sz w:val="18"/>
                <w:szCs w:val="18"/>
              </w:rPr>
              <w:t>城市树木砍伐审批</w:t>
            </w:r>
          </w:p>
        </w:tc>
        <w:tc>
          <w:tcPr>
            <w:tcW w:w="1980" w:type="dxa"/>
            <w:shd w:val="clear" w:color="auto" w:fill="auto"/>
            <w:vAlign w:val="center"/>
          </w:tcPr>
          <w:p>
            <w:pPr>
              <w:jc w:val="both"/>
              <w:rPr>
                <w:rFonts w:hint="eastAsia" w:ascii="仿宋_GB2312" w:eastAsia="仿宋_GB2312"/>
                <w:color w:val="000000"/>
                <w:sz w:val="18"/>
                <w:szCs w:val="18"/>
              </w:rPr>
            </w:pPr>
            <w:r>
              <w:rPr>
                <w:rFonts w:hint="eastAsia" w:ascii="仿宋_GB2312" w:eastAsia="仿宋_GB2312"/>
                <w:color w:val="000000"/>
                <w:sz w:val="18"/>
                <w:szCs w:val="18"/>
              </w:rPr>
              <w:t>申请条件、申请材料、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《城市绿化条例》</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南郊街道办事处</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政府网站、公开查阅点</w:t>
            </w:r>
          </w:p>
        </w:tc>
        <w:tc>
          <w:tcPr>
            <w:tcW w:w="720" w:type="dxa"/>
            <w:shd w:val="clear" w:color="auto" w:fill="auto"/>
            <w:vAlign w:val="center"/>
          </w:tcPr>
          <w:p>
            <w:pPr>
              <w:jc w:val="center"/>
              <w:rPr>
                <w:rFonts w:hint="eastAsia" w:ascii="仿宋_GB2312" w:eastAsia="仿宋_GB2312"/>
                <w:color w:val="000000"/>
                <w:sz w:val="18"/>
                <w:szCs w:val="18"/>
              </w:rPr>
            </w:pPr>
          </w:p>
        </w:tc>
        <w:tc>
          <w:tcPr>
            <w:tcW w:w="709" w:type="dxa"/>
            <w:shd w:val="clear" w:color="auto" w:fill="auto"/>
          </w:tcPr>
          <w:p>
            <w:pPr>
              <w:rPr>
                <w:rFonts w:hint="eastAsia" w:ascii="仿宋_GB2312" w:eastAsia="仿宋_GB2312"/>
                <w:b/>
                <w:bCs/>
                <w:color w:val="000000"/>
                <w:sz w:val="18"/>
                <w:szCs w:val="18"/>
              </w:rPr>
            </w:pPr>
          </w:p>
        </w:tc>
        <w:tc>
          <w:tcPr>
            <w:tcW w:w="551" w:type="dxa"/>
            <w:shd w:val="clear" w:color="auto" w:fill="auto"/>
            <w:vAlign w:val="center"/>
          </w:tcPr>
          <w:p>
            <w:pPr>
              <w:jc w:val="center"/>
              <w:rPr>
                <w:rFonts w:hint="eastAsia" w:ascii="仿宋_GB2312" w:eastAsia="仿宋_GB2312"/>
                <w:color w:val="000000"/>
                <w:sz w:val="18"/>
                <w:szCs w:val="18"/>
              </w:rPr>
            </w:pPr>
          </w:p>
        </w:tc>
        <w:tc>
          <w:tcPr>
            <w:tcW w:w="720" w:type="dxa"/>
            <w:shd w:val="clear" w:color="auto" w:fill="auto"/>
          </w:tcPr>
          <w:p>
            <w:pPr>
              <w:rPr>
                <w:rFonts w:hint="eastAsia" w:ascii="仿宋_GB2312" w:eastAsia="仿宋_GB2312"/>
                <w:b/>
                <w:bCs/>
                <w:color w:val="000000"/>
                <w:sz w:val="18"/>
                <w:szCs w:val="18"/>
              </w:rPr>
            </w:pPr>
          </w:p>
        </w:tc>
        <w:tc>
          <w:tcPr>
            <w:tcW w:w="720" w:type="dxa"/>
            <w:shd w:val="clear" w:color="auto" w:fill="auto"/>
            <w:vAlign w:val="center"/>
          </w:tcPr>
          <w:p>
            <w:pPr>
              <w:jc w:val="center"/>
              <w:rPr>
                <w:rFonts w:hint="eastAsia" w:ascii="仿宋_GB2312" w:eastAsia="仿宋_GB2312"/>
                <w:color w:val="000000"/>
                <w:sz w:val="18"/>
                <w:szCs w:val="18"/>
              </w:rPr>
            </w:pP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w:t>
            </w:r>
          </w:p>
        </w:tc>
        <w:tc>
          <w:tcPr>
            <w:tcW w:w="900" w:type="dxa"/>
            <w:vMerge w:val="continue"/>
            <w:shd w:val="clear" w:color="auto" w:fill="auto"/>
            <w:vAlign w:val="center"/>
          </w:tcPr>
          <w:p>
            <w:pPr>
              <w:jc w:val="center"/>
              <w:rPr>
                <w:rFonts w:hint="eastAsia" w:ascii="仿宋_GB2312" w:hAnsi="宋体" w:eastAsia="仿宋_GB2312" w:cs="宋体"/>
                <w:color w:val="000000"/>
                <w:sz w:val="18"/>
                <w:szCs w:val="18"/>
              </w:rPr>
            </w:pPr>
          </w:p>
        </w:tc>
        <w:tc>
          <w:tcPr>
            <w:tcW w:w="126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临时堆放物料、搭建非永久性建筑物、构筑物或其他设施审批</w:t>
            </w:r>
          </w:p>
        </w:tc>
        <w:tc>
          <w:tcPr>
            <w:tcW w:w="1980" w:type="dxa"/>
            <w:shd w:val="clear" w:color="auto" w:fill="auto"/>
            <w:vAlign w:val="center"/>
          </w:tcPr>
          <w:p>
            <w:pPr>
              <w:jc w:val="both"/>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申请流程、法定依据</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《城市市容和环境卫生管理条例》</w:t>
            </w:r>
          </w:p>
        </w:tc>
        <w:tc>
          <w:tcPr>
            <w:tcW w:w="162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南郊街道办事处</w:t>
            </w:r>
          </w:p>
        </w:tc>
        <w:tc>
          <w:tcPr>
            <w:tcW w:w="144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5</w:t>
            </w:r>
          </w:p>
        </w:tc>
        <w:tc>
          <w:tcPr>
            <w:tcW w:w="900" w:type="dxa"/>
            <w:vMerge w:val="continue"/>
            <w:shd w:val="clear" w:color="auto" w:fill="auto"/>
            <w:vAlign w:val="center"/>
          </w:tcPr>
          <w:p>
            <w:pPr>
              <w:ind w:firstLine="180" w:firstLineChars="100"/>
              <w:rPr>
                <w:rFonts w:hint="eastAsia" w:ascii="仿宋_GB2312" w:hAnsi="宋体" w:eastAsia="仿宋_GB2312" w:cs="宋体"/>
                <w:color w:val="000000"/>
                <w:sz w:val="18"/>
                <w:szCs w:val="18"/>
              </w:rPr>
            </w:pP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auto"/>
                <w:sz w:val="18"/>
                <w:szCs w:val="18"/>
              </w:rPr>
              <w:t>木材运输证核发</w:t>
            </w:r>
          </w:p>
        </w:tc>
        <w:tc>
          <w:tcPr>
            <w:tcW w:w="198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申请流程、法定依据</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《中华人民共和国森林法》</w:t>
            </w:r>
          </w:p>
        </w:tc>
        <w:tc>
          <w:tcPr>
            <w:tcW w:w="162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南郊街道办事处</w:t>
            </w:r>
          </w:p>
        </w:tc>
        <w:tc>
          <w:tcPr>
            <w:tcW w:w="144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6</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城市生活垃圾经营性清扫、收集、运输服务许可证</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《城市生活垃圾管理办法》 </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南郊街道办事处</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7</w:t>
            </w:r>
          </w:p>
        </w:tc>
        <w:tc>
          <w:tcPr>
            <w:tcW w:w="900" w:type="dxa"/>
            <w:vMerge w:val="continue"/>
            <w:shd w:val="clear" w:color="auto" w:fill="auto"/>
            <w:vAlign w:val="center"/>
          </w:tcPr>
          <w:p>
            <w:pPr>
              <w:ind w:firstLine="180" w:firstLineChars="100"/>
              <w:rPr>
                <w:rFonts w:hint="eastAsia" w:ascii="仿宋_GB2312" w:hAnsi="宋体" w:eastAsia="仿宋_GB2312" w:cs="宋体"/>
                <w:color w:val="000000"/>
                <w:sz w:val="18"/>
                <w:szCs w:val="18"/>
              </w:rPr>
            </w:pP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城市建筑垃圾处置核准</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《城市建筑垃圾管理规定》</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南郊街道办事处</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8</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给付</w:t>
            </w: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城乡低保金的给付</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《社会救助暂行办法》</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南郊街道办事处</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9</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特困人员救助供养</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《社会救助暂行办法》</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南郊街道办事处</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10</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城乡临时救助</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《社会救助暂行办法》</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南郊街道办事处</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11</w:t>
            </w:r>
          </w:p>
        </w:tc>
        <w:tc>
          <w:tcPr>
            <w:tcW w:w="900" w:type="dxa"/>
            <w:vMerge w:val="continue"/>
            <w:shd w:val="clear" w:color="auto" w:fill="auto"/>
            <w:vAlign w:val="center"/>
          </w:tcPr>
          <w:p>
            <w:pPr>
              <w:jc w:val="center"/>
              <w:rPr>
                <w:rFonts w:hint="eastAsia" w:ascii="仿宋_GB2312" w:hAnsi="宋体" w:eastAsia="仿宋_GB2312" w:cs="宋体"/>
                <w:color w:val="000000"/>
                <w:sz w:val="18"/>
                <w:szCs w:val="18"/>
              </w:rPr>
            </w:pP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城乡医疗救助金的给付</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《社会救助暂行办法》</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南郊街道办事处</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12</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高龄津贴资金的给付</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《中华人民共和国老年人权益保障法》</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s="宋体"/>
                <w:color w:val="000000"/>
                <w:sz w:val="18"/>
                <w:szCs w:val="18"/>
                <w:lang w:eastAsia="zh-CN"/>
              </w:rPr>
              <w:t>南郊街道办事处</w:t>
            </w:r>
          </w:p>
        </w:tc>
        <w:tc>
          <w:tcPr>
            <w:tcW w:w="144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bl>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jc w:val="center"/>
        <w:rPr>
          <w:rFonts w:hint="eastAsia" w:ascii="方正小标宋简体" w:hAnsi="方正小标宋简体" w:eastAsia="方正小标宋简体" w:cs="方正小标宋简体"/>
          <w:sz w:val="36"/>
          <w:szCs w:val="36"/>
          <w:lang w:val="en-US" w:eastAsia="zh-CN"/>
        </w:rPr>
      </w:pPr>
      <w:bookmarkStart w:id="8" w:name="_Toc24724722"/>
      <w:r>
        <w:rPr>
          <w:rFonts w:hint="eastAsia" w:ascii="方正小标宋简体" w:hAnsi="方正小标宋简体" w:eastAsia="方正小标宋简体" w:cs="方正小标宋简体"/>
          <w:b w:val="0"/>
          <w:bCs w:val="0"/>
          <w:sz w:val="36"/>
          <w:szCs w:val="52"/>
        </w:rPr>
        <w:t>（十</w:t>
      </w:r>
      <w:r>
        <w:rPr>
          <w:rFonts w:hint="eastAsia" w:ascii="方正小标宋简体" w:hAnsi="方正小标宋简体" w:eastAsia="方正小标宋简体" w:cs="方正小标宋简体"/>
          <w:b w:val="0"/>
          <w:bCs w:val="0"/>
          <w:sz w:val="36"/>
          <w:szCs w:val="52"/>
          <w:lang w:eastAsia="zh-CN"/>
        </w:rPr>
        <w:t>一</w:t>
      </w:r>
      <w:r>
        <w:rPr>
          <w:rFonts w:hint="eastAsia" w:ascii="方正小标宋简体" w:hAnsi="方正小标宋简体" w:eastAsia="方正小标宋简体" w:cs="方正小标宋简体"/>
          <w:b w:val="0"/>
          <w:bCs w:val="0"/>
          <w:sz w:val="36"/>
          <w:szCs w:val="52"/>
        </w:rPr>
        <w:t>）</w:t>
      </w:r>
      <w:r>
        <w:rPr>
          <w:rFonts w:hint="eastAsia" w:ascii="方正小标宋简体" w:hAnsi="方正小标宋简体" w:eastAsia="方正小标宋简体" w:cs="方正小标宋简体"/>
          <w:b w:val="0"/>
          <w:bCs w:val="0"/>
          <w:sz w:val="36"/>
          <w:szCs w:val="52"/>
          <w:lang w:eastAsia="zh-CN"/>
        </w:rPr>
        <w:t>南郊街道办事处</w:t>
      </w:r>
      <w:bookmarkEnd w:id="8"/>
      <w:r>
        <w:rPr>
          <w:rFonts w:hint="eastAsia" w:ascii="方正小标宋简体" w:hAnsi="方正小标宋简体" w:eastAsia="方正小标宋简体" w:cs="方正小标宋简体"/>
          <w:sz w:val="36"/>
          <w:szCs w:val="36"/>
          <w:lang w:val="en-US" w:eastAsia="zh-CN"/>
        </w:rPr>
        <w:t>卫生健康领域基层政务公开标准目录</w:t>
      </w:r>
    </w:p>
    <w:tbl>
      <w:tblPr>
        <w:tblStyle w:val="5"/>
        <w:tblW w:w="14842" w:type="dxa"/>
        <w:tblInd w:w="74" w:type="dxa"/>
        <w:shd w:val="clear" w:color="auto" w:fill="auto"/>
        <w:tblLayout w:type="fixed"/>
        <w:tblCellMar>
          <w:top w:w="0" w:type="dxa"/>
          <w:left w:w="0" w:type="dxa"/>
          <w:bottom w:w="0" w:type="dxa"/>
          <w:right w:w="0" w:type="dxa"/>
        </w:tblCellMar>
      </w:tblPr>
      <w:tblGrid>
        <w:gridCol w:w="429"/>
        <w:gridCol w:w="491"/>
        <w:gridCol w:w="885"/>
        <w:gridCol w:w="3724"/>
        <w:gridCol w:w="4125"/>
        <w:gridCol w:w="1025"/>
        <w:gridCol w:w="675"/>
        <w:gridCol w:w="825"/>
        <w:gridCol w:w="278"/>
        <w:gridCol w:w="448"/>
        <w:gridCol w:w="422"/>
        <w:gridCol w:w="630"/>
        <w:gridCol w:w="370"/>
        <w:gridCol w:w="515"/>
      </w:tblGrid>
      <w:tr>
        <w:tblPrEx>
          <w:tblCellMar>
            <w:top w:w="0" w:type="dxa"/>
            <w:left w:w="0" w:type="dxa"/>
            <w:bottom w:w="0" w:type="dxa"/>
            <w:right w:w="0" w:type="dxa"/>
          </w:tblCellMar>
        </w:tblPrEx>
        <w:trPr>
          <w:trHeight w:val="689" w:hRule="atLeast"/>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号</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公开事项</w:t>
            </w:r>
          </w:p>
        </w:tc>
        <w:tc>
          <w:tcPr>
            <w:tcW w:w="3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公开内容（要素）</w:t>
            </w:r>
          </w:p>
        </w:tc>
        <w:tc>
          <w:tcPr>
            <w:tcW w:w="41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依据</w:t>
            </w:r>
          </w:p>
        </w:tc>
        <w:tc>
          <w:tcPr>
            <w:tcW w:w="10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公开时限</w:t>
            </w:r>
          </w:p>
        </w:tc>
        <w:tc>
          <w:tcPr>
            <w:tcW w:w="6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主体</w:t>
            </w:r>
          </w:p>
        </w:tc>
        <w:tc>
          <w:tcPr>
            <w:tcW w:w="8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公开渠</w:t>
            </w:r>
          </w:p>
          <w:p>
            <w:pPr>
              <w:keepNext w:val="0"/>
              <w:keepLines w:val="0"/>
              <w:widowControl/>
              <w:suppressLineNumbers w:val="0"/>
              <w:jc w:val="center"/>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道和载</w:t>
            </w:r>
          </w:p>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体</w:t>
            </w:r>
          </w:p>
        </w:tc>
        <w:tc>
          <w:tcPr>
            <w:tcW w:w="7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公开对象</w:t>
            </w: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45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仿宋_GB2312" w:hAnsi="仿宋_GB2312" w:eastAsia="仿宋_GB2312" w:cs="仿宋_GB2312"/>
                <w:i w:val="0"/>
                <w:color w:val="000000"/>
                <w:sz w:val="18"/>
                <w:szCs w:val="18"/>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一级</w:t>
            </w:r>
          </w:p>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二级</w:t>
            </w:r>
          </w:p>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事项</w:t>
            </w:r>
          </w:p>
        </w:tc>
        <w:tc>
          <w:tcPr>
            <w:tcW w:w="3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p>
        </w:tc>
        <w:tc>
          <w:tcPr>
            <w:tcW w:w="41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p>
        </w:tc>
        <w:tc>
          <w:tcPr>
            <w:tcW w:w="10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p>
        </w:tc>
        <w:tc>
          <w:tcPr>
            <w:tcW w:w="6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p>
        </w:tc>
        <w:tc>
          <w:tcPr>
            <w:tcW w:w="8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全社会</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特定</w:t>
            </w:r>
          </w:p>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群体</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主</w:t>
            </w:r>
          </w:p>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依申请</w:t>
            </w:r>
          </w:p>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rPr>
            </w:pPr>
            <w:r>
              <w:rPr>
                <w:rFonts w:hint="eastAsia" w:ascii="仿宋_GB2312" w:hAnsi="仿宋_GB2312" w:eastAsia="仿宋_GB2312" w:cs="仿宋_GB2312"/>
                <w:i w:val="0"/>
                <w:color w:val="000000"/>
                <w:kern w:val="0"/>
                <w:sz w:val="18"/>
                <w:szCs w:val="18"/>
                <w:u w:val="none"/>
                <w:lang w:val="en-US" w:eastAsia="zh-CN" w:bidi="ar"/>
              </w:rPr>
              <w:t>公开</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县</w:t>
            </w:r>
          </w:p>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级</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乡、</w:t>
            </w:r>
          </w:p>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1603" w:hRule="atLeast"/>
        </w:trPr>
        <w:tc>
          <w:tcPr>
            <w:tcW w:w="429"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1</w:t>
            </w:r>
          </w:p>
        </w:tc>
        <w:tc>
          <w:tcPr>
            <w:tcW w:w="491"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olor w:val="000000"/>
                <w:sz w:val="18"/>
                <w:szCs w:val="18"/>
              </w:rPr>
            </w:pPr>
          </w:p>
        </w:tc>
        <w:tc>
          <w:tcPr>
            <w:tcW w:w="885"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人口与</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计生</w:t>
            </w:r>
          </w:p>
        </w:tc>
        <w:tc>
          <w:tcPr>
            <w:tcW w:w="372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pStyle w:val="10"/>
              <w:spacing w:before="1"/>
              <w:ind w:left="107" w:leftChars="0"/>
              <w:jc w:val="center"/>
              <w:rPr>
                <w:rFonts w:hint="eastAsia" w:ascii="仿宋_GB2312" w:hAnsi="宋体" w:eastAsia="仿宋_GB2312"/>
                <w:color w:val="000000"/>
                <w:sz w:val="18"/>
                <w:szCs w:val="18"/>
              </w:rPr>
            </w:pPr>
          </w:p>
          <w:p>
            <w:pPr>
              <w:pStyle w:val="10"/>
              <w:spacing w:before="1"/>
              <w:ind w:left="107" w:leftChars="0"/>
              <w:jc w:val="center"/>
              <w:rPr>
                <w:rFonts w:hint="eastAsia" w:ascii="仿宋_GB2312" w:hAnsi="宋体" w:eastAsia="仿宋_GB2312"/>
                <w:color w:val="000000"/>
                <w:sz w:val="18"/>
                <w:szCs w:val="18"/>
              </w:rPr>
            </w:pPr>
          </w:p>
          <w:p>
            <w:pPr>
              <w:pStyle w:val="10"/>
              <w:spacing w:before="1"/>
              <w:ind w:left="107" w:leftChars="0"/>
              <w:jc w:val="center"/>
              <w:rPr>
                <w:rFonts w:hint="eastAsia" w:ascii="仿宋_GB2312" w:hAnsi="仿宋_GB2312" w:eastAsia="仿宋_GB2312" w:cs="仿宋_GB2312"/>
                <w:sz w:val="18"/>
                <w:szCs w:val="18"/>
              </w:rPr>
            </w:pPr>
            <w:r>
              <w:rPr>
                <w:rFonts w:hint="eastAsia" w:ascii="仿宋_GB2312" w:hAnsi="宋体" w:eastAsia="仿宋_GB2312"/>
                <w:color w:val="000000"/>
                <w:sz w:val="18"/>
                <w:szCs w:val="18"/>
              </w:rPr>
              <w:t>人口计生的相关政策，奖励与帮扶，工作推进。</w:t>
            </w:r>
          </w:p>
        </w:tc>
        <w:tc>
          <w:tcPr>
            <w:tcW w:w="4125"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18"/>
                <w:szCs w:val="18"/>
                <w:u w:val="none"/>
              </w:rPr>
            </w:pPr>
            <w:r>
              <w:rPr>
                <w:rFonts w:hint="eastAsia" w:ascii="仿宋_GB2312" w:hAnsi="宋体" w:eastAsia="仿宋_GB2312"/>
                <w:color w:val="000000"/>
                <w:sz w:val="18"/>
                <w:szCs w:val="18"/>
              </w:rPr>
              <w:t>《国家卫生计生委办公厅关于印发医院、计划生育技术服务机构等9类医疗卫生机构信息公开目录的通知》（国卫办政务发〔2015〕12号）。</w:t>
            </w:r>
          </w:p>
        </w:tc>
        <w:tc>
          <w:tcPr>
            <w:tcW w:w="1025"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olor w:val="000000"/>
                <w:sz w:val="18"/>
                <w:szCs w:val="18"/>
              </w:rPr>
              <w:t>自该信息形成或者变更之日起20个工作日内。</w:t>
            </w:r>
          </w:p>
        </w:tc>
        <w:tc>
          <w:tcPr>
            <w:tcW w:w="675"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olor w:val="000000"/>
                <w:sz w:val="18"/>
                <w:szCs w:val="18"/>
                <w:lang w:val="en-US" w:eastAsia="zh-CN"/>
              </w:rPr>
              <w:t>南郊街道办事处</w:t>
            </w:r>
          </w:p>
        </w:tc>
        <w:tc>
          <w:tcPr>
            <w:tcW w:w="825"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278"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sz w:val="18"/>
                <w:szCs w:val="18"/>
              </w:rPr>
              <w:t>√</w:t>
            </w:r>
          </w:p>
        </w:tc>
        <w:tc>
          <w:tcPr>
            <w:tcW w:w="448"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422"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sz w:val="18"/>
                <w:szCs w:val="18"/>
              </w:rPr>
              <w:t>√</w:t>
            </w:r>
          </w:p>
        </w:tc>
        <w:tc>
          <w:tcPr>
            <w:tcW w:w="630"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370"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sz w:val="18"/>
                <w:szCs w:val="18"/>
              </w:rPr>
              <w:t>√</w:t>
            </w:r>
          </w:p>
        </w:tc>
        <w:tc>
          <w:tcPr>
            <w:tcW w:w="515"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sz w:val="18"/>
                <w:szCs w:val="18"/>
              </w:rPr>
              <w:t>√</w:t>
            </w:r>
          </w:p>
        </w:tc>
      </w:tr>
    </w:tbl>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Style w:val="2"/>
        <w:jc w:val="center"/>
        <w:rPr>
          <w:rFonts w:hint="eastAsia" w:ascii="方正小标宋简体" w:hAnsi="方正小标宋简体" w:eastAsia="方正小标宋简体" w:cs="方正小标宋简体"/>
          <w:b w:val="0"/>
          <w:bCs w:val="0"/>
          <w:sz w:val="36"/>
          <w:szCs w:val="52"/>
        </w:rPr>
      </w:pPr>
      <w:bookmarkStart w:id="9" w:name="_Toc24724726"/>
      <w:r>
        <w:rPr>
          <w:rFonts w:hint="eastAsia" w:ascii="方正小标宋简体" w:hAnsi="方正小标宋简体" w:eastAsia="方正小标宋简体" w:cs="方正小标宋简体"/>
          <w:b w:val="0"/>
          <w:bCs w:val="0"/>
          <w:sz w:val="36"/>
          <w:szCs w:val="52"/>
        </w:rPr>
        <w:t>（</w:t>
      </w:r>
      <w:r>
        <w:rPr>
          <w:rFonts w:hint="eastAsia" w:ascii="方正小标宋简体" w:hAnsi="方正小标宋简体" w:eastAsia="方正小标宋简体" w:cs="方正小标宋简体"/>
          <w:b w:val="0"/>
          <w:bCs w:val="0"/>
          <w:sz w:val="36"/>
          <w:szCs w:val="52"/>
          <w:lang w:eastAsia="zh-CN"/>
        </w:rPr>
        <w:t>十二</w:t>
      </w:r>
      <w:r>
        <w:rPr>
          <w:rFonts w:hint="eastAsia" w:ascii="方正小标宋简体" w:hAnsi="方正小标宋简体" w:eastAsia="方正小标宋简体" w:cs="方正小标宋简体"/>
          <w:b w:val="0"/>
          <w:bCs w:val="0"/>
          <w:sz w:val="36"/>
          <w:szCs w:val="52"/>
        </w:rPr>
        <w:t>）</w:t>
      </w:r>
      <w:r>
        <w:rPr>
          <w:rFonts w:hint="eastAsia" w:ascii="方正小标宋简体" w:hAnsi="方正小标宋简体" w:eastAsia="方正小标宋简体" w:cs="方正小标宋简体"/>
          <w:b w:val="0"/>
          <w:bCs w:val="0"/>
          <w:sz w:val="36"/>
          <w:szCs w:val="52"/>
          <w:lang w:eastAsia="zh-CN"/>
        </w:rPr>
        <w:t>南郊街道办事处</w:t>
      </w:r>
      <w:r>
        <w:rPr>
          <w:rFonts w:hint="eastAsia" w:ascii="方正小标宋简体" w:hAnsi="方正小标宋简体" w:eastAsia="方正小标宋简体" w:cs="方正小标宋简体"/>
          <w:b w:val="0"/>
          <w:bCs w:val="0"/>
          <w:sz w:val="36"/>
          <w:szCs w:val="52"/>
        </w:rPr>
        <w:t>救灾生产领域基层政务公开标准目录</w:t>
      </w:r>
      <w:bookmarkEnd w:id="9"/>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2314"/>
        <w:gridCol w:w="1814"/>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3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531"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3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231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南郊街道办事处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231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南郊街道办事处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231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南郊街道办事处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23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南郊街道办事处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23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、《国务院办公厅关于在政务公开工作中进一步做好政务舆情回应的通知》</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南郊街道办事处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23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南郊街道办事处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23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南郊街道办事处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23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、《社会救助暂行办法》、《国家综合防灾减灾规划（2016-2020年）》</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南郊街道办事处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lang w:val="en-US" w:eastAsia="zh-CN"/>
              </w:rPr>
              <w:t>镇嘎查村</w:t>
            </w:r>
            <w:r>
              <w:rPr>
                <w:rFonts w:hint="eastAsia" w:ascii="仿宋_GB2312" w:eastAsia="仿宋_GB2312"/>
                <w:sz w:val="18"/>
                <w:szCs w:val="18"/>
              </w:rPr>
              <w:t>两级灾害信息员工作职责和办公电话</w:t>
            </w:r>
          </w:p>
        </w:tc>
        <w:tc>
          <w:tcPr>
            <w:tcW w:w="23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、《社会救助暂行办法》、《国家综合防灾减灾规划（2016-2020年）》</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南郊街道办事处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23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南郊街道办事处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23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南郊街道办事处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23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南郊街道办事处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23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南郊街道办事处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5</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231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南郊街道办事处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ZmExNDAyZWZhMWE1YjNjYTkwYzhiMTYxOGRhNWEifQ=="/>
  </w:docVars>
  <w:rsids>
    <w:rsidRoot w:val="00416393"/>
    <w:rsid w:val="000F03B0"/>
    <w:rsid w:val="001E6D63"/>
    <w:rsid w:val="00416393"/>
    <w:rsid w:val="00520A53"/>
    <w:rsid w:val="006E7443"/>
    <w:rsid w:val="00B12E25"/>
    <w:rsid w:val="00E054F4"/>
    <w:rsid w:val="010A7C2A"/>
    <w:rsid w:val="01922927"/>
    <w:rsid w:val="032F7099"/>
    <w:rsid w:val="05474638"/>
    <w:rsid w:val="0732091C"/>
    <w:rsid w:val="08EB11A4"/>
    <w:rsid w:val="09B66C07"/>
    <w:rsid w:val="0A8F15D2"/>
    <w:rsid w:val="0BDD445C"/>
    <w:rsid w:val="0C836386"/>
    <w:rsid w:val="106410C1"/>
    <w:rsid w:val="11CF298C"/>
    <w:rsid w:val="183F7830"/>
    <w:rsid w:val="1AAF2DCD"/>
    <w:rsid w:val="1C34125F"/>
    <w:rsid w:val="1C7B0866"/>
    <w:rsid w:val="1DD07B16"/>
    <w:rsid w:val="274E0383"/>
    <w:rsid w:val="29912BED"/>
    <w:rsid w:val="2B442C32"/>
    <w:rsid w:val="2B503390"/>
    <w:rsid w:val="2BD77FE9"/>
    <w:rsid w:val="2C371F95"/>
    <w:rsid w:val="30303D53"/>
    <w:rsid w:val="30882B82"/>
    <w:rsid w:val="31283DA6"/>
    <w:rsid w:val="33571B7A"/>
    <w:rsid w:val="33BC639A"/>
    <w:rsid w:val="33C54250"/>
    <w:rsid w:val="36EA1E55"/>
    <w:rsid w:val="376402B6"/>
    <w:rsid w:val="39AC60FD"/>
    <w:rsid w:val="3C2A02CA"/>
    <w:rsid w:val="3C890DC7"/>
    <w:rsid w:val="3F125AC1"/>
    <w:rsid w:val="3F3D48EF"/>
    <w:rsid w:val="4000020A"/>
    <w:rsid w:val="42674248"/>
    <w:rsid w:val="42E149E5"/>
    <w:rsid w:val="43A40354"/>
    <w:rsid w:val="45B92ED6"/>
    <w:rsid w:val="468D0EE1"/>
    <w:rsid w:val="46C30050"/>
    <w:rsid w:val="484950E6"/>
    <w:rsid w:val="49CA3FD6"/>
    <w:rsid w:val="4DAB062A"/>
    <w:rsid w:val="4EAF4D9E"/>
    <w:rsid w:val="4F2A33F1"/>
    <w:rsid w:val="4F9531C6"/>
    <w:rsid w:val="503B6108"/>
    <w:rsid w:val="508C4FB3"/>
    <w:rsid w:val="55545580"/>
    <w:rsid w:val="556D5CA3"/>
    <w:rsid w:val="574327F9"/>
    <w:rsid w:val="57AC7FA1"/>
    <w:rsid w:val="57C254B1"/>
    <w:rsid w:val="5C954B50"/>
    <w:rsid w:val="5CF6052C"/>
    <w:rsid w:val="5CFF5AF9"/>
    <w:rsid w:val="5D8A191E"/>
    <w:rsid w:val="5E8D79B2"/>
    <w:rsid w:val="5FE95A87"/>
    <w:rsid w:val="5FFE078E"/>
    <w:rsid w:val="615D304A"/>
    <w:rsid w:val="61682FCC"/>
    <w:rsid w:val="64E26304"/>
    <w:rsid w:val="651D2814"/>
    <w:rsid w:val="68993A5D"/>
    <w:rsid w:val="6C4D22D5"/>
    <w:rsid w:val="6F02268F"/>
    <w:rsid w:val="6FEC74C4"/>
    <w:rsid w:val="72F2730F"/>
    <w:rsid w:val="74F9775B"/>
    <w:rsid w:val="78A111D3"/>
    <w:rsid w:val="7A910896"/>
    <w:rsid w:val="7CAC12FF"/>
    <w:rsid w:val="7CF12E88"/>
    <w:rsid w:val="7F5E4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3">
    <w:name w:val="Normal Indent"/>
    <w:basedOn w:val="1"/>
    <w:autoRedefine/>
    <w:unhideWhenUsed/>
    <w:qFormat/>
    <w:uiPriority w:val="99"/>
    <w:pPr>
      <w:ind w:firstLine="420" w:firstLineChars="200"/>
    </w:p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标题 1 Char"/>
    <w:basedOn w:val="6"/>
    <w:link w:val="2"/>
    <w:autoRedefine/>
    <w:qFormat/>
    <w:uiPriority w:val="0"/>
    <w:rPr>
      <w:rFonts w:ascii="Calibri" w:hAnsi="Calibri" w:eastAsia="宋体" w:cs="Times New Roman"/>
      <w:b/>
      <w:bCs/>
      <w:kern w:val="44"/>
      <w:sz w:val="44"/>
      <w:szCs w:val="44"/>
    </w:rPr>
  </w:style>
  <w:style w:type="character" w:customStyle="1" w:styleId="8">
    <w:name w:val="font01"/>
    <w:basedOn w:val="6"/>
    <w:qFormat/>
    <w:uiPriority w:val="0"/>
    <w:rPr>
      <w:rFonts w:hint="eastAsia" w:ascii="MingLiU" w:hAnsi="MingLiU" w:eastAsia="MingLiU" w:cs="MingLiU"/>
      <w:color w:val="000000"/>
      <w:sz w:val="20"/>
      <w:szCs w:val="20"/>
      <w:u w:val="none"/>
    </w:rPr>
  </w:style>
  <w:style w:type="paragraph" w:customStyle="1" w:styleId="9">
    <w:name w:val="列出段落"/>
    <w:basedOn w:val="1"/>
    <w:qFormat/>
    <w:uiPriority w:val="0"/>
    <w:pPr>
      <w:ind w:firstLine="420" w:firstLineChars="200"/>
    </w:pPr>
    <w:rPr>
      <w:rFonts w:ascii="等线" w:hAnsi="等线" w:eastAsia="等线"/>
    </w:rPr>
  </w:style>
  <w:style w:type="paragraph" w:customStyle="1" w:styleId="10">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12126</Words>
  <Characters>12315</Characters>
  <Lines>31</Lines>
  <Paragraphs>8</Paragraphs>
  <TotalTime>3</TotalTime>
  <ScaleCrop>false</ScaleCrop>
  <LinksUpToDate>false</LinksUpToDate>
  <CharactersWithSpaces>18669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2020-03-06T04:02:00Z</dcterms:created>
  <dc:creator>tai yuzhu</dc:creator>
  <cp:lastModifiedBy>～鱼儿～</cp:lastModifiedBy>
  <cp:lastPrinted>2020-09-21T06:45:00Z</cp:lastPrinted>
  <dcterms:modified xsi:type="dcterms:W3CDTF">2024-03-22T02:33:30Z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77ABCC8FEDBE438EA3FAC20BD304E772_12</vt:lpwstr>
  </property>
</Properties>
</file>