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pageBreakBefore w:val="0"/>
        <w:kinsoku/>
        <w:wordWrap/>
        <w:overflowPunct/>
        <w:topLinePunct w:val="0"/>
        <w:autoSpaceDE/>
        <w:autoSpaceDN/>
        <w:bidi w:val="0"/>
        <w:adjustRightInd/>
        <w:snapToGrid/>
        <w:spacing w:line="300" w:lineRule="exact"/>
        <w:jc w:val="center"/>
        <w:textAlignment w:val="auto"/>
        <w:rPr>
          <w:rFonts w:ascii="方正小标宋_GBK" w:hAnsi="方正小标宋_GBK" w:eastAsia="方正小标宋_GBK"/>
          <w:b w:val="0"/>
          <w:bCs w:val="0"/>
          <w:sz w:val="30"/>
        </w:rPr>
      </w:pPr>
      <w:bookmarkStart w:id="0" w:name="_Toc24724704"/>
      <w:r>
        <w:rPr>
          <w:rFonts w:hint="eastAsia" w:ascii="方正小标宋简体" w:hAnsi="方正小标宋简体" w:eastAsia="方正小标宋简体" w:cs="方正小标宋简体"/>
          <w:b w:val="0"/>
          <w:bCs w:val="0"/>
          <w:sz w:val="36"/>
          <w:szCs w:val="36"/>
          <w:lang w:val="en-US" w:eastAsia="zh-CN"/>
        </w:rPr>
        <w:t>（一）锡林浩特市楚古兰街道办事处重大建设项目领域基层政务公开标准目录</w:t>
      </w:r>
      <w:bookmarkEnd w:id="0"/>
    </w:p>
    <w:tbl>
      <w:tblPr>
        <w:tblStyle w:val="5"/>
        <w:tblW w:w="1518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5"/>
        <w:gridCol w:w="900"/>
        <w:gridCol w:w="887"/>
        <w:gridCol w:w="2173"/>
        <w:gridCol w:w="2700"/>
        <w:gridCol w:w="1620"/>
        <w:gridCol w:w="1080"/>
        <w:gridCol w:w="2700"/>
        <w:gridCol w:w="540"/>
        <w:gridCol w:w="720"/>
        <w:gridCol w:w="540"/>
        <w:gridCol w:w="7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585" w:type="dxa"/>
            <w:vMerge w:val="restart"/>
            <w:shd w:val="clear" w:color="auto" w:fill="auto"/>
            <w:vAlign w:val="center"/>
          </w:tcPr>
          <w:p>
            <w:pPr>
              <w:pageBreakBefore w:val="0"/>
              <w:widowControl/>
              <w:kinsoku/>
              <w:wordWrap/>
              <w:overflowPunct/>
              <w:topLinePunct w:val="0"/>
              <w:autoSpaceDE/>
              <w:autoSpaceDN/>
              <w:bidi w:val="0"/>
              <w:adjustRightInd/>
              <w:snapToGrid/>
              <w:spacing w:line="300" w:lineRule="exact"/>
              <w:jc w:val="center"/>
              <w:textAlignment w:val="auto"/>
              <w:rPr>
                <w:rFonts w:ascii="Times New Roman" w:hAnsi="Times New Roman" w:eastAsia="黑体"/>
                <w:color w:val="000000"/>
                <w:kern w:val="0"/>
                <w:sz w:val="22"/>
              </w:rPr>
            </w:pPr>
            <w:r>
              <w:rPr>
                <w:rFonts w:ascii="Times New Roman" w:hAnsi="Times New Roman" w:eastAsia="黑体"/>
                <w:color w:val="000000"/>
                <w:kern w:val="0"/>
                <w:sz w:val="22"/>
              </w:rPr>
              <w:t>序号</w:t>
            </w:r>
          </w:p>
        </w:tc>
        <w:tc>
          <w:tcPr>
            <w:tcW w:w="1787" w:type="dxa"/>
            <w:gridSpan w:val="2"/>
            <w:shd w:val="clear" w:color="auto" w:fill="auto"/>
            <w:vAlign w:val="center"/>
          </w:tcPr>
          <w:p>
            <w:pPr>
              <w:pageBreakBefore w:val="0"/>
              <w:widowControl/>
              <w:kinsoku/>
              <w:wordWrap/>
              <w:overflowPunct/>
              <w:topLinePunct w:val="0"/>
              <w:autoSpaceDE/>
              <w:autoSpaceDN/>
              <w:bidi w:val="0"/>
              <w:adjustRightInd/>
              <w:snapToGrid/>
              <w:spacing w:line="300" w:lineRule="exact"/>
              <w:jc w:val="center"/>
              <w:textAlignment w:val="auto"/>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2173" w:type="dxa"/>
            <w:vMerge w:val="restart"/>
            <w:shd w:val="clear" w:color="auto" w:fill="auto"/>
            <w:vAlign w:val="center"/>
          </w:tcPr>
          <w:p>
            <w:pPr>
              <w:pageBreakBefore w:val="0"/>
              <w:widowControl/>
              <w:kinsoku/>
              <w:wordWrap/>
              <w:overflowPunct/>
              <w:topLinePunct w:val="0"/>
              <w:autoSpaceDE/>
              <w:autoSpaceDN/>
              <w:bidi w:val="0"/>
              <w:adjustRightInd/>
              <w:snapToGrid/>
              <w:spacing w:line="300" w:lineRule="exact"/>
              <w:jc w:val="center"/>
              <w:textAlignment w:val="auto"/>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2700" w:type="dxa"/>
            <w:vMerge w:val="restart"/>
            <w:shd w:val="clear" w:color="auto" w:fill="auto"/>
            <w:vAlign w:val="center"/>
          </w:tcPr>
          <w:p>
            <w:pPr>
              <w:pageBreakBefore w:val="0"/>
              <w:widowControl/>
              <w:kinsoku/>
              <w:wordWrap/>
              <w:overflowPunct/>
              <w:topLinePunct w:val="0"/>
              <w:autoSpaceDE/>
              <w:autoSpaceDN/>
              <w:bidi w:val="0"/>
              <w:adjustRightInd/>
              <w:snapToGrid/>
              <w:spacing w:line="300" w:lineRule="exact"/>
              <w:jc w:val="center"/>
              <w:textAlignment w:val="auto"/>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620" w:type="dxa"/>
            <w:vMerge w:val="restart"/>
            <w:shd w:val="clear" w:color="auto" w:fill="auto"/>
            <w:vAlign w:val="center"/>
          </w:tcPr>
          <w:p>
            <w:pPr>
              <w:pageBreakBefore w:val="0"/>
              <w:widowControl/>
              <w:kinsoku/>
              <w:wordWrap/>
              <w:overflowPunct/>
              <w:topLinePunct w:val="0"/>
              <w:autoSpaceDE/>
              <w:autoSpaceDN/>
              <w:bidi w:val="0"/>
              <w:adjustRightInd/>
              <w:snapToGrid/>
              <w:spacing w:line="300" w:lineRule="exact"/>
              <w:jc w:val="center"/>
              <w:textAlignment w:val="auto"/>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1080" w:type="dxa"/>
            <w:vMerge w:val="restart"/>
            <w:shd w:val="clear" w:color="auto" w:fill="auto"/>
            <w:vAlign w:val="center"/>
          </w:tcPr>
          <w:p>
            <w:pPr>
              <w:pageBreakBefore w:val="0"/>
              <w:widowControl/>
              <w:kinsoku/>
              <w:wordWrap/>
              <w:overflowPunct/>
              <w:topLinePunct w:val="0"/>
              <w:autoSpaceDE/>
              <w:autoSpaceDN/>
              <w:bidi w:val="0"/>
              <w:adjustRightInd/>
              <w:snapToGrid/>
              <w:spacing w:line="300" w:lineRule="exact"/>
              <w:jc w:val="center"/>
              <w:textAlignment w:val="auto"/>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2700" w:type="dxa"/>
            <w:vMerge w:val="restart"/>
            <w:shd w:val="clear" w:color="auto" w:fill="auto"/>
            <w:vAlign w:val="center"/>
          </w:tcPr>
          <w:p>
            <w:pPr>
              <w:pageBreakBefore w:val="0"/>
              <w:widowControl/>
              <w:kinsoku/>
              <w:wordWrap/>
              <w:overflowPunct/>
              <w:topLinePunct w:val="0"/>
              <w:autoSpaceDE/>
              <w:autoSpaceDN/>
              <w:bidi w:val="0"/>
              <w:adjustRightInd/>
              <w:snapToGrid/>
              <w:spacing w:line="300" w:lineRule="exact"/>
              <w:jc w:val="center"/>
              <w:textAlignment w:val="auto"/>
              <w:rPr>
                <w:rFonts w:ascii="黑体" w:hAnsi="宋体" w:eastAsia="黑体" w:cs="宋体"/>
                <w:kern w:val="0"/>
                <w:sz w:val="22"/>
              </w:rPr>
            </w:pPr>
            <w:r>
              <w:rPr>
                <w:rFonts w:hint="eastAsia" w:ascii="黑体" w:hAnsi="宋体" w:eastAsia="黑体" w:cs="宋体"/>
                <w:kern w:val="0"/>
                <w:sz w:val="22"/>
              </w:rPr>
              <w:t>公开渠道和载体</w:t>
            </w:r>
          </w:p>
        </w:tc>
        <w:tc>
          <w:tcPr>
            <w:tcW w:w="1260" w:type="dxa"/>
            <w:gridSpan w:val="2"/>
            <w:shd w:val="clear" w:color="auto" w:fill="auto"/>
            <w:vAlign w:val="center"/>
          </w:tcPr>
          <w:p>
            <w:pPr>
              <w:pageBreakBefore w:val="0"/>
              <w:widowControl/>
              <w:kinsoku/>
              <w:wordWrap/>
              <w:overflowPunct/>
              <w:topLinePunct w:val="0"/>
              <w:autoSpaceDE/>
              <w:autoSpaceDN/>
              <w:bidi w:val="0"/>
              <w:adjustRightInd/>
              <w:snapToGrid/>
              <w:spacing w:line="300" w:lineRule="exact"/>
              <w:jc w:val="center"/>
              <w:textAlignment w:val="auto"/>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276" w:type="dxa"/>
            <w:gridSpan w:val="2"/>
            <w:shd w:val="clear" w:color="auto" w:fill="auto"/>
            <w:vAlign w:val="center"/>
          </w:tcPr>
          <w:p>
            <w:pPr>
              <w:pageBreakBefore w:val="0"/>
              <w:widowControl/>
              <w:kinsoku/>
              <w:wordWrap/>
              <w:overflowPunct/>
              <w:topLinePunct w:val="0"/>
              <w:autoSpaceDE/>
              <w:autoSpaceDN/>
              <w:bidi w:val="0"/>
              <w:adjustRightInd/>
              <w:snapToGrid/>
              <w:spacing w:line="300" w:lineRule="exact"/>
              <w:jc w:val="center"/>
              <w:textAlignment w:val="auto"/>
              <w:rPr>
                <w:rFonts w:ascii="黑体" w:hAnsi="宋体" w:eastAsia="黑体" w:cs="宋体"/>
                <w:color w:val="000000"/>
                <w:kern w:val="0"/>
                <w:sz w:val="22"/>
              </w:rPr>
            </w:pPr>
            <w:r>
              <w:rPr>
                <w:rFonts w:hint="eastAsia" w:ascii="黑体" w:hAnsi="宋体" w:eastAsia="黑体" w:cs="宋体"/>
                <w:color w:val="000000"/>
                <w:kern w:val="0"/>
                <w:sz w:val="22"/>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12" w:hRule="atLeast"/>
          <w:jc w:val="center"/>
        </w:trPr>
        <w:tc>
          <w:tcPr>
            <w:tcW w:w="585" w:type="dxa"/>
            <w:vMerge w:val="continue"/>
            <w:vAlign w:val="center"/>
          </w:tcPr>
          <w:p>
            <w:pPr>
              <w:pageBreakBefore w:val="0"/>
              <w:widowControl/>
              <w:kinsoku/>
              <w:wordWrap/>
              <w:overflowPunct/>
              <w:topLinePunct w:val="0"/>
              <w:autoSpaceDE/>
              <w:autoSpaceDN/>
              <w:bidi w:val="0"/>
              <w:adjustRightInd/>
              <w:snapToGrid/>
              <w:spacing w:line="300" w:lineRule="exact"/>
              <w:jc w:val="left"/>
              <w:textAlignment w:val="auto"/>
              <w:rPr>
                <w:rFonts w:ascii="Times New Roman" w:hAnsi="Times New Roman" w:eastAsia="黑体"/>
                <w:color w:val="000000"/>
                <w:kern w:val="0"/>
                <w:sz w:val="15"/>
                <w:szCs w:val="15"/>
              </w:rPr>
            </w:pPr>
          </w:p>
        </w:tc>
        <w:tc>
          <w:tcPr>
            <w:tcW w:w="900" w:type="dxa"/>
            <w:shd w:val="clear" w:color="auto" w:fill="auto"/>
            <w:vAlign w:val="center"/>
          </w:tcPr>
          <w:p>
            <w:pPr>
              <w:pageBreakBefore w:val="0"/>
              <w:widowControl/>
              <w:kinsoku/>
              <w:wordWrap/>
              <w:overflowPunct/>
              <w:topLinePunct w:val="0"/>
              <w:autoSpaceDE/>
              <w:autoSpaceDN/>
              <w:bidi w:val="0"/>
              <w:adjustRightInd/>
              <w:snapToGrid/>
              <w:spacing w:line="300" w:lineRule="exact"/>
              <w:jc w:val="center"/>
              <w:textAlignment w:val="auto"/>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887" w:type="dxa"/>
            <w:shd w:val="clear" w:color="auto" w:fill="auto"/>
            <w:vAlign w:val="center"/>
          </w:tcPr>
          <w:p>
            <w:pPr>
              <w:pageBreakBefore w:val="0"/>
              <w:widowControl/>
              <w:kinsoku/>
              <w:wordWrap/>
              <w:overflowPunct/>
              <w:topLinePunct w:val="0"/>
              <w:autoSpaceDE/>
              <w:autoSpaceDN/>
              <w:bidi w:val="0"/>
              <w:adjustRightInd/>
              <w:snapToGrid/>
              <w:spacing w:line="300" w:lineRule="exact"/>
              <w:jc w:val="center"/>
              <w:textAlignment w:val="auto"/>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2173" w:type="dxa"/>
            <w:vMerge w:val="continue"/>
            <w:vAlign w:val="center"/>
          </w:tcPr>
          <w:p>
            <w:pPr>
              <w:pageBreakBefore w:val="0"/>
              <w:widowControl/>
              <w:kinsoku/>
              <w:wordWrap/>
              <w:overflowPunct/>
              <w:topLinePunct w:val="0"/>
              <w:autoSpaceDE/>
              <w:autoSpaceDN/>
              <w:bidi w:val="0"/>
              <w:adjustRightInd/>
              <w:snapToGrid/>
              <w:spacing w:line="300" w:lineRule="exact"/>
              <w:jc w:val="left"/>
              <w:textAlignment w:val="auto"/>
              <w:rPr>
                <w:rFonts w:ascii="黑体" w:hAnsi="宋体" w:eastAsia="黑体" w:cs="宋体"/>
                <w:color w:val="000000"/>
                <w:kern w:val="0"/>
                <w:sz w:val="22"/>
              </w:rPr>
            </w:pPr>
          </w:p>
        </w:tc>
        <w:tc>
          <w:tcPr>
            <w:tcW w:w="2700" w:type="dxa"/>
            <w:vMerge w:val="continue"/>
            <w:vAlign w:val="center"/>
          </w:tcPr>
          <w:p>
            <w:pPr>
              <w:pageBreakBefore w:val="0"/>
              <w:widowControl/>
              <w:kinsoku/>
              <w:wordWrap/>
              <w:overflowPunct/>
              <w:topLinePunct w:val="0"/>
              <w:autoSpaceDE/>
              <w:autoSpaceDN/>
              <w:bidi w:val="0"/>
              <w:adjustRightInd/>
              <w:snapToGrid/>
              <w:spacing w:line="300" w:lineRule="exact"/>
              <w:jc w:val="left"/>
              <w:textAlignment w:val="auto"/>
              <w:rPr>
                <w:rFonts w:ascii="黑体" w:hAnsi="宋体" w:eastAsia="黑体" w:cs="宋体"/>
                <w:color w:val="000000"/>
                <w:kern w:val="0"/>
                <w:sz w:val="22"/>
              </w:rPr>
            </w:pPr>
          </w:p>
        </w:tc>
        <w:tc>
          <w:tcPr>
            <w:tcW w:w="1620" w:type="dxa"/>
            <w:vMerge w:val="continue"/>
            <w:vAlign w:val="center"/>
          </w:tcPr>
          <w:p>
            <w:pPr>
              <w:pageBreakBefore w:val="0"/>
              <w:widowControl/>
              <w:kinsoku/>
              <w:wordWrap/>
              <w:overflowPunct/>
              <w:topLinePunct w:val="0"/>
              <w:autoSpaceDE/>
              <w:autoSpaceDN/>
              <w:bidi w:val="0"/>
              <w:adjustRightInd/>
              <w:snapToGrid/>
              <w:spacing w:line="300" w:lineRule="exact"/>
              <w:jc w:val="left"/>
              <w:textAlignment w:val="auto"/>
              <w:rPr>
                <w:rFonts w:ascii="黑体" w:hAnsi="宋体" w:eastAsia="黑体" w:cs="宋体"/>
                <w:color w:val="000000"/>
                <w:kern w:val="0"/>
                <w:sz w:val="22"/>
              </w:rPr>
            </w:pPr>
          </w:p>
        </w:tc>
        <w:tc>
          <w:tcPr>
            <w:tcW w:w="1080" w:type="dxa"/>
            <w:vMerge w:val="continue"/>
            <w:vAlign w:val="center"/>
          </w:tcPr>
          <w:p>
            <w:pPr>
              <w:pageBreakBefore w:val="0"/>
              <w:widowControl/>
              <w:kinsoku/>
              <w:wordWrap/>
              <w:overflowPunct/>
              <w:topLinePunct w:val="0"/>
              <w:autoSpaceDE/>
              <w:autoSpaceDN/>
              <w:bidi w:val="0"/>
              <w:adjustRightInd/>
              <w:snapToGrid/>
              <w:spacing w:line="300" w:lineRule="exact"/>
              <w:jc w:val="left"/>
              <w:textAlignment w:val="auto"/>
              <w:rPr>
                <w:rFonts w:ascii="黑体" w:hAnsi="宋体" w:eastAsia="黑体" w:cs="宋体"/>
                <w:color w:val="000000"/>
                <w:kern w:val="0"/>
                <w:sz w:val="22"/>
              </w:rPr>
            </w:pPr>
          </w:p>
        </w:tc>
        <w:tc>
          <w:tcPr>
            <w:tcW w:w="2700" w:type="dxa"/>
            <w:vMerge w:val="continue"/>
            <w:vAlign w:val="center"/>
          </w:tcPr>
          <w:p>
            <w:pPr>
              <w:pageBreakBefore w:val="0"/>
              <w:widowControl/>
              <w:kinsoku/>
              <w:wordWrap/>
              <w:overflowPunct/>
              <w:topLinePunct w:val="0"/>
              <w:autoSpaceDE/>
              <w:autoSpaceDN/>
              <w:bidi w:val="0"/>
              <w:adjustRightInd/>
              <w:snapToGrid/>
              <w:spacing w:line="300" w:lineRule="exact"/>
              <w:jc w:val="left"/>
              <w:textAlignment w:val="auto"/>
              <w:rPr>
                <w:rFonts w:ascii="黑体" w:hAnsi="宋体" w:eastAsia="黑体" w:cs="宋体"/>
                <w:kern w:val="0"/>
                <w:sz w:val="22"/>
              </w:rPr>
            </w:pPr>
          </w:p>
        </w:tc>
        <w:tc>
          <w:tcPr>
            <w:tcW w:w="540" w:type="dxa"/>
            <w:shd w:val="clear" w:color="auto" w:fill="auto"/>
            <w:vAlign w:val="center"/>
          </w:tcPr>
          <w:p>
            <w:pPr>
              <w:pageBreakBefore w:val="0"/>
              <w:widowControl/>
              <w:kinsoku/>
              <w:wordWrap/>
              <w:overflowPunct/>
              <w:topLinePunct w:val="0"/>
              <w:autoSpaceDE/>
              <w:autoSpaceDN/>
              <w:bidi w:val="0"/>
              <w:adjustRightInd/>
              <w:snapToGrid/>
              <w:spacing w:line="300" w:lineRule="exact"/>
              <w:jc w:val="center"/>
              <w:textAlignment w:val="auto"/>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720" w:type="dxa"/>
            <w:shd w:val="clear" w:color="auto" w:fill="auto"/>
            <w:vAlign w:val="center"/>
          </w:tcPr>
          <w:p>
            <w:pPr>
              <w:pageBreakBefore w:val="0"/>
              <w:widowControl/>
              <w:kinsoku/>
              <w:wordWrap/>
              <w:overflowPunct/>
              <w:topLinePunct w:val="0"/>
              <w:autoSpaceDE/>
              <w:autoSpaceDN/>
              <w:bidi w:val="0"/>
              <w:adjustRightInd/>
              <w:snapToGrid/>
              <w:spacing w:line="300" w:lineRule="exact"/>
              <w:jc w:val="center"/>
              <w:textAlignment w:val="auto"/>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40" w:type="dxa"/>
            <w:shd w:val="clear" w:color="auto" w:fill="auto"/>
            <w:vAlign w:val="center"/>
          </w:tcPr>
          <w:p>
            <w:pPr>
              <w:pageBreakBefore w:val="0"/>
              <w:widowControl/>
              <w:kinsoku/>
              <w:wordWrap/>
              <w:overflowPunct/>
              <w:topLinePunct w:val="0"/>
              <w:autoSpaceDE/>
              <w:autoSpaceDN/>
              <w:bidi w:val="0"/>
              <w:adjustRightInd/>
              <w:snapToGrid/>
              <w:spacing w:line="300" w:lineRule="exact"/>
              <w:jc w:val="center"/>
              <w:textAlignment w:val="auto"/>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36" w:type="dxa"/>
            <w:shd w:val="clear" w:color="auto" w:fill="auto"/>
            <w:vAlign w:val="center"/>
          </w:tcPr>
          <w:p>
            <w:pPr>
              <w:pageBreakBefore w:val="0"/>
              <w:widowControl/>
              <w:kinsoku/>
              <w:wordWrap/>
              <w:overflowPunct/>
              <w:topLinePunct w:val="0"/>
              <w:autoSpaceDE/>
              <w:autoSpaceDN/>
              <w:bidi w:val="0"/>
              <w:adjustRightInd/>
              <w:snapToGrid/>
              <w:spacing w:line="300" w:lineRule="exact"/>
              <w:jc w:val="center"/>
              <w:textAlignment w:val="auto"/>
              <w:rPr>
                <w:rFonts w:ascii="黑体" w:hAnsi="宋体" w:eastAsia="黑体" w:cs="宋体"/>
                <w:color w:val="000000"/>
                <w:kern w:val="0"/>
                <w:sz w:val="22"/>
              </w:rPr>
            </w:pPr>
            <w:r>
              <w:rPr>
                <w:rFonts w:hint="eastAsia" w:ascii="黑体" w:hAnsi="宋体" w:eastAsia="黑体" w:cs="宋体"/>
                <w:color w:val="000000"/>
                <w:kern w:val="0"/>
                <w:sz w:val="22"/>
              </w:rPr>
              <w:t>依申请公开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3" w:hRule="atLeast"/>
          <w:jc w:val="center"/>
        </w:trPr>
        <w:tc>
          <w:tcPr>
            <w:tcW w:w="585" w:type="dxa"/>
            <w:vAlign w:val="center"/>
          </w:tcPr>
          <w:p>
            <w:pPr>
              <w:pageBreakBefore w:val="0"/>
              <w:kinsoku/>
              <w:wordWrap/>
              <w:overflowPunct/>
              <w:topLinePunct w:val="0"/>
              <w:autoSpaceDE/>
              <w:autoSpaceDN/>
              <w:bidi w:val="0"/>
              <w:adjustRightInd/>
              <w:snapToGrid/>
              <w:spacing w:line="300" w:lineRule="exact"/>
              <w:jc w:val="center"/>
              <w:textAlignment w:val="auto"/>
              <w:rPr>
                <w:rFonts w:ascii="仿宋_GB2312" w:hAnsi="Times New Roman" w:eastAsia="仿宋_GB2312"/>
                <w:sz w:val="18"/>
                <w:szCs w:val="18"/>
              </w:rPr>
            </w:pPr>
            <w:r>
              <w:rPr>
                <w:rFonts w:hint="eastAsia" w:ascii="仿宋_GB2312" w:hAnsi="Times New Roman" w:eastAsia="仿宋_GB2312"/>
                <w:sz w:val="18"/>
                <w:szCs w:val="18"/>
              </w:rPr>
              <w:t>1</w:t>
            </w:r>
          </w:p>
        </w:tc>
        <w:tc>
          <w:tcPr>
            <w:tcW w:w="900" w:type="dxa"/>
            <w:vMerge w:val="restart"/>
            <w:shd w:val="clear" w:color="auto" w:fill="auto"/>
            <w:vAlign w:val="center"/>
          </w:tcPr>
          <w:p>
            <w:pPr>
              <w:pageBreakBefore w:val="0"/>
              <w:kinsoku/>
              <w:wordWrap/>
              <w:overflowPunct/>
              <w:topLinePunct w:val="0"/>
              <w:autoSpaceDE/>
              <w:autoSpaceDN/>
              <w:bidi w:val="0"/>
              <w:adjustRightInd/>
              <w:snapToGrid/>
              <w:spacing w:line="300" w:lineRule="exact"/>
              <w:jc w:val="center"/>
              <w:textAlignment w:val="auto"/>
              <w:rPr>
                <w:rFonts w:ascii="仿宋_GB2312" w:hAnsi="Times New Roman" w:eastAsia="仿宋_GB2312"/>
                <w:sz w:val="18"/>
                <w:szCs w:val="18"/>
              </w:rPr>
            </w:pPr>
            <w:r>
              <w:rPr>
                <w:rFonts w:hint="eastAsia" w:ascii="仿宋_GB2312" w:hAnsi="宋体" w:eastAsia="仿宋_GB2312"/>
                <w:sz w:val="18"/>
                <w:szCs w:val="18"/>
              </w:rPr>
              <w:t>批准服务信息</w:t>
            </w:r>
          </w:p>
        </w:tc>
        <w:tc>
          <w:tcPr>
            <w:tcW w:w="887" w:type="dxa"/>
            <w:shd w:val="clear" w:color="auto" w:fill="auto"/>
            <w:vAlign w:val="center"/>
          </w:tcPr>
          <w:p>
            <w:pPr>
              <w:pageBreakBefore w:val="0"/>
              <w:kinsoku/>
              <w:wordWrap/>
              <w:overflowPunct/>
              <w:topLinePunct w:val="0"/>
              <w:autoSpaceDE/>
              <w:autoSpaceDN/>
              <w:bidi w:val="0"/>
              <w:adjustRightInd/>
              <w:snapToGrid/>
              <w:spacing w:line="300" w:lineRule="exact"/>
              <w:textAlignment w:val="auto"/>
              <w:rPr>
                <w:rFonts w:ascii="仿宋_GB2312" w:hAnsi="Times New Roman" w:eastAsia="仿宋_GB2312"/>
                <w:sz w:val="18"/>
                <w:szCs w:val="18"/>
              </w:rPr>
            </w:pPr>
            <w:r>
              <w:rPr>
                <w:rFonts w:hint="eastAsia" w:ascii="仿宋_GB2312" w:hAnsi="Times New Roman" w:eastAsia="仿宋_GB2312"/>
                <w:sz w:val="18"/>
                <w:szCs w:val="18"/>
              </w:rPr>
              <w:t>办事指南</w:t>
            </w:r>
          </w:p>
        </w:tc>
        <w:tc>
          <w:tcPr>
            <w:tcW w:w="2173" w:type="dxa"/>
          </w:tcPr>
          <w:p>
            <w:pPr>
              <w:pageBreakBefore w:val="0"/>
              <w:kinsoku/>
              <w:wordWrap/>
              <w:overflowPunct/>
              <w:topLinePunct w:val="0"/>
              <w:autoSpaceDE/>
              <w:autoSpaceDN/>
              <w:bidi w:val="0"/>
              <w:adjustRightInd/>
              <w:snapToGrid/>
              <w:spacing w:line="300" w:lineRule="exact"/>
              <w:textAlignment w:val="auto"/>
              <w:rPr>
                <w:rFonts w:ascii="仿宋_GB2312" w:hAnsi="Times New Roman" w:eastAsia="仿宋_GB2312"/>
                <w:sz w:val="18"/>
                <w:szCs w:val="18"/>
              </w:rPr>
            </w:pPr>
            <w:r>
              <w:rPr>
                <w:rFonts w:hint="eastAsia" w:ascii="仿宋_GB2312" w:hAnsi="Times New Roman" w:eastAsia="仿宋_GB2312"/>
                <w:sz w:val="18"/>
                <w:szCs w:val="18"/>
              </w:rPr>
              <w:t>申报材料清单、批准流程、办理时限、受理机构联系方式、申报要求等</w:t>
            </w:r>
          </w:p>
        </w:tc>
        <w:tc>
          <w:tcPr>
            <w:tcW w:w="2700" w:type="dxa"/>
          </w:tcPr>
          <w:p>
            <w:pPr>
              <w:pageBreakBefore w:val="0"/>
              <w:kinsoku/>
              <w:wordWrap/>
              <w:overflowPunct/>
              <w:topLinePunct w:val="0"/>
              <w:autoSpaceDE/>
              <w:autoSpaceDN/>
              <w:bidi w:val="0"/>
              <w:adjustRightInd/>
              <w:snapToGrid/>
              <w:spacing w:line="300" w:lineRule="exact"/>
              <w:textAlignment w:val="auto"/>
              <w:rPr>
                <w:rFonts w:ascii="仿宋_GB2312" w:hAnsi="Times New Roman" w:eastAsia="仿宋_GB2312"/>
                <w:sz w:val="18"/>
                <w:szCs w:val="18"/>
              </w:rPr>
            </w:pPr>
            <w:r>
              <w:rPr>
                <w:rFonts w:hint="eastAsia" w:ascii="仿宋_GB2312" w:hAnsi="Times New Roman" w:eastAsia="仿宋_GB2312"/>
                <w:sz w:val="18"/>
                <w:szCs w:val="18"/>
                <w:lang w:eastAsia="zh-CN"/>
              </w:rPr>
              <w:t>《中华人民共和国政府信息公开条例》</w:t>
            </w:r>
            <w:r>
              <w:rPr>
                <w:rFonts w:hint="eastAsia" w:ascii="仿宋_GB2312" w:hAnsi="Times New Roman" w:eastAsia="仿宋_GB2312"/>
                <w:sz w:val="18"/>
                <w:szCs w:val="18"/>
              </w:rPr>
              <w:t>、《</w:t>
            </w:r>
            <w:bookmarkStart w:id="10" w:name="_GoBack"/>
            <w:bookmarkEnd w:id="10"/>
            <w:r>
              <w:rPr>
                <w:rFonts w:hint="eastAsia" w:ascii="仿宋_GB2312" w:hAnsi="Times New Roman" w:eastAsia="仿宋_GB2312"/>
                <w:sz w:val="18"/>
                <w:szCs w:val="18"/>
                <w:lang w:eastAsia="zh-CN"/>
              </w:rPr>
              <w:t>关于全面推进政务公开工作的意见</w:t>
            </w:r>
            <w:r>
              <w:rPr>
                <w:rFonts w:hint="eastAsia" w:ascii="仿宋_GB2312" w:hAnsi="Times New Roman" w:eastAsia="仿宋_GB2312"/>
                <w:sz w:val="18"/>
                <w:szCs w:val="18"/>
              </w:rPr>
              <w:t>》、《关于推进重大建设项目批准和实施领域政府信息公开的意见》</w:t>
            </w:r>
          </w:p>
        </w:tc>
        <w:tc>
          <w:tcPr>
            <w:tcW w:w="1620" w:type="dxa"/>
          </w:tcPr>
          <w:p>
            <w:pPr>
              <w:pageBreakBefore w:val="0"/>
              <w:kinsoku/>
              <w:wordWrap/>
              <w:overflowPunct/>
              <w:topLinePunct w:val="0"/>
              <w:autoSpaceDE/>
              <w:autoSpaceDN/>
              <w:bidi w:val="0"/>
              <w:adjustRightInd/>
              <w:snapToGrid/>
              <w:spacing w:line="300" w:lineRule="exact"/>
              <w:textAlignment w:val="auto"/>
              <w:rPr>
                <w:rFonts w:ascii="仿宋_GB2312" w:hAnsi="Times New Roman" w:eastAsia="仿宋_GB2312"/>
                <w:sz w:val="18"/>
                <w:szCs w:val="18"/>
              </w:rPr>
            </w:pPr>
            <w:r>
              <w:rPr>
                <w:rFonts w:hint="eastAsia" w:ascii="仿宋_GB2312" w:hAnsi="Times New Roman" w:eastAsia="仿宋_GB2312"/>
                <w:sz w:val="18"/>
                <w:szCs w:val="18"/>
              </w:rPr>
              <w:t>实时公开</w:t>
            </w:r>
          </w:p>
        </w:tc>
        <w:tc>
          <w:tcPr>
            <w:tcW w:w="1080" w:type="dxa"/>
          </w:tcPr>
          <w:p>
            <w:pPr>
              <w:pageBreakBefore w:val="0"/>
              <w:kinsoku/>
              <w:wordWrap/>
              <w:overflowPunct/>
              <w:topLinePunct w:val="0"/>
              <w:autoSpaceDE/>
              <w:autoSpaceDN/>
              <w:bidi w:val="0"/>
              <w:adjustRightInd/>
              <w:snapToGrid/>
              <w:spacing w:line="300" w:lineRule="exact"/>
              <w:textAlignment w:val="auto"/>
              <w:rPr>
                <w:rFonts w:hint="eastAsia" w:ascii="仿宋_GB2312" w:hAnsi="Times New Roman" w:eastAsia="仿宋_GB2312"/>
                <w:sz w:val="18"/>
                <w:szCs w:val="18"/>
                <w:lang w:eastAsia="zh-CN"/>
              </w:rPr>
            </w:pPr>
            <w:r>
              <w:rPr>
                <w:rFonts w:hint="eastAsia" w:ascii="仿宋_GB2312" w:hAnsi="Times New Roman" w:eastAsia="仿宋_GB2312"/>
                <w:sz w:val="18"/>
                <w:szCs w:val="18"/>
                <w:lang w:eastAsia="zh-CN"/>
              </w:rPr>
              <w:t>锡林浩特市楚古兰街道办事处</w:t>
            </w:r>
          </w:p>
        </w:tc>
        <w:tc>
          <w:tcPr>
            <w:tcW w:w="2700" w:type="dxa"/>
          </w:tcPr>
          <w:p>
            <w:pPr>
              <w:pageBreakBefore w:val="0"/>
              <w:kinsoku/>
              <w:wordWrap/>
              <w:overflowPunct/>
              <w:topLinePunct w:val="0"/>
              <w:autoSpaceDE/>
              <w:autoSpaceDN/>
              <w:bidi w:val="0"/>
              <w:adjustRightInd/>
              <w:snapToGrid/>
              <w:spacing w:line="300" w:lineRule="exact"/>
              <w:jc w:val="left"/>
              <w:textAlignment w:val="auto"/>
              <w:rPr>
                <w:rFonts w:ascii="仿宋_GB2312" w:hAnsi="宋体" w:eastAsia="仿宋_GB2312"/>
                <w:sz w:val="18"/>
                <w:szCs w:val="18"/>
              </w:rPr>
            </w:pPr>
            <w:r>
              <w:rPr>
                <w:rFonts w:hint="eastAsia" w:ascii="仿宋_GB2312" w:hAnsi="宋体" w:eastAsia="仿宋_GB2312"/>
                <w:sz w:val="18"/>
                <w:szCs w:val="18"/>
              </w:rPr>
              <w:t xml:space="preserve">■政府网站                 </w:t>
            </w:r>
          </w:p>
        </w:tc>
        <w:tc>
          <w:tcPr>
            <w:tcW w:w="540" w:type="dxa"/>
            <w:shd w:val="clear" w:color="auto" w:fill="auto"/>
            <w:vAlign w:val="center"/>
          </w:tcPr>
          <w:p>
            <w:pPr>
              <w:pageBreakBefore w:val="0"/>
              <w:kinsoku/>
              <w:wordWrap/>
              <w:overflowPunct/>
              <w:topLinePunct w:val="0"/>
              <w:autoSpaceDE/>
              <w:autoSpaceDN/>
              <w:bidi w:val="0"/>
              <w:adjustRightInd/>
              <w:snapToGrid/>
              <w:spacing w:line="300" w:lineRule="exact"/>
              <w:jc w:val="center"/>
              <w:textAlignment w:val="auto"/>
              <w:rPr>
                <w:rFonts w:ascii="Times New Roman" w:hAnsi="Times New Roman"/>
                <w:sz w:val="30"/>
                <w:szCs w:val="30"/>
              </w:rPr>
            </w:pPr>
            <w:r>
              <w:rPr>
                <w:rFonts w:hint="eastAsia" w:ascii="仿宋" w:hAnsi="仿宋" w:eastAsia="仿宋"/>
                <w:sz w:val="30"/>
                <w:szCs w:val="30"/>
              </w:rPr>
              <w:t>√</w:t>
            </w:r>
          </w:p>
        </w:tc>
        <w:tc>
          <w:tcPr>
            <w:tcW w:w="720" w:type="dxa"/>
            <w:shd w:val="clear" w:color="auto" w:fill="auto"/>
            <w:vAlign w:val="center"/>
          </w:tcPr>
          <w:p>
            <w:pPr>
              <w:pageBreakBefore w:val="0"/>
              <w:kinsoku/>
              <w:wordWrap/>
              <w:overflowPunct/>
              <w:topLinePunct w:val="0"/>
              <w:autoSpaceDE/>
              <w:autoSpaceDN/>
              <w:bidi w:val="0"/>
              <w:adjustRightInd/>
              <w:snapToGrid/>
              <w:spacing w:line="300" w:lineRule="exact"/>
              <w:jc w:val="center"/>
              <w:textAlignment w:val="auto"/>
              <w:rPr>
                <w:rFonts w:ascii="Times New Roman" w:hAnsi="Times New Roman"/>
                <w:sz w:val="30"/>
                <w:szCs w:val="30"/>
              </w:rPr>
            </w:pPr>
          </w:p>
        </w:tc>
        <w:tc>
          <w:tcPr>
            <w:tcW w:w="540" w:type="dxa"/>
            <w:shd w:val="clear" w:color="auto" w:fill="auto"/>
            <w:vAlign w:val="center"/>
          </w:tcPr>
          <w:p>
            <w:pPr>
              <w:pageBreakBefore w:val="0"/>
              <w:kinsoku/>
              <w:wordWrap/>
              <w:overflowPunct/>
              <w:topLinePunct w:val="0"/>
              <w:autoSpaceDE/>
              <w:autoSpaceDN/>
              <w:bidi w:val="0"/>
              <w:adjustRightInd/>
              <w:snapToGrid/>
              <w:spacing w:line="300" w:lineRule="exact"/>
              <w:jc w:val="center"/>
              <w:textAlignment w:val="auto"/>
              <w:rPr>
                <w:rFonts w:ascii="Times New Roman" w:hAnsi="Times New Roman"/>
                <w:sz w:val="30"/>
                <w:szCs w:val="30"/>
              </w:rPr>
            </w:pPr>
            <w:r>
              <w:rPr>
                <w:rFonts w:hint="eastAsia" w:ascii="仿宋" w:hAnsi="仿宋" w:eastAsia="仿宋"/>
                <w:sz w:val="30"/>
                <w:szCs w:val="30"/>
              </w:rPr>
              <w:t>√</w:t>
            </w:r>
          </w:p>
        </w:tc>
        <w:tc>
          <w:tcPr>
            <w:tcW w:w="736" w:type="dxa"/>
            <w:shd w:val="clear" w:color="auto" w:fill="auto"/>
            <w:vAlign w:val="center"/>
          </w:tcPr>
          <w:p>
            <w:pPr>
              <w:pageBreakBefore w:val="0"/>
              <w:kinsoku/>
              <w:wordWrap/>
              <w:overflowPunct/>
              <w:topLinePunct w:val="0"/>
              <w:autoSpaceDE/>
              <w:autoSpaceDN/>
              <w:bidi w:val="0"/>
              <w:adjustRightInd/>
              <w:snapToGrid/>
              <w:spacing w:line="300" w:lineRule="exact"/>
              <w:jc w:val="center"/>
              <w:textAlignment w:val="auto"/>
              <w:rPr>
                <w:rFonts w:ascii="Times New Roman" w:hAnsi="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3" w:hRule="atLeast"/>
          <w:jc w:val="center"/>
        </w:trPr>
        <w:tc>
          <w:tcPr>
            <w:tcW w:w="585" w:type="dxa"/>
            <w:vAlign w:val="center"/>
          </w:tcPr>
          <w:p>
            <w:pPr>
              <w:pageBreakBefore w:val="0"/>
              <w:kinsoku/>
              <w:wordWrap/>
              <w:overflowPunct/>
              <w:topLinePunct w:val="0"/>
              <w:autoSpaceDE/>
              <w:autoSpaceDN/>
              <w:bidi w:val="0"/>
              <w:adjustRightInd/>
              <w:snapToGrid/>
              <w:spacing w:line="300" w:lineRule="exact"/>
              <w:jc w:val="center"/>
              <w:textAlignment w:val="auto"/>
              <w:rPr>
                <w:rFonts w:ascii="仿宋_GB2312" w:hAnsi="Times New Roman" w:eastAsia="仿宋_GB2312"/>
                <w:sz w:val="18"/>
                <w:szCs w:val="18"/>
              </w:rPr>
            </w:pPr>
            <w:r>
              <w:rPr>
                <w:rFonts w:hint="eastAsia" w:ascii="仿宋_GB2312" w:hAnsi="Times New Roman" w:eastAsia="仿宋_GB2312"/>
                <w:sz w:val="18"/>
                <w:szCs w:val="18"/>
              </w:rPr>
              <w:t>2</w:t>
            </w:r>
          </w:p>
        </w:tc>
        <w:tc>
          <w:tcPr>
            <w:tcW w:w="900" w:type="dxa"/>
            <w:vMerge w:val="continue"/>
            <w:shd w:val="clear" w:color="auto" w:fill="auto"/>
            <w:vAlign w:val="center"/>
          </w:tcPr>
          <w:p>
            <w:pPr>
              <w:pageBreakBefore w:val="0"/>
              <w:kinsoku/>
              <w:wordWrap/>
              <w:overflowPunct/>
              <w:topLinePunct w:val="0"/>
              <w:autoSpaceDE/>
              <w:autoSpaceDN/>
              <w:bidi w:val="0"/>
              <w:adjustRightInd/>
              <w:snapToGrid/>
              <w:spacing w:line="300" w:lineRule="exact"/>
              <w:textAlignment w:val="auto"/>
              <w:rPr>
                <w:rFonts w:ascii="仿宋_GB2312" w:hAnsi="宋体" w:eastAsia="仿宋_GB2312"/>
                <w:sz w:val="18"/>
                <w:szCs w:val="18"/>
              </w:rPr>
            </w:pPr>
          </w:p>
        </w:tc>
        <w:tc>
          <w:tcPr>
            <w:tcW w:w="887" w:type="dxa"/>
            <w:shd w:val="clear" w:color="auto" w:fill="auto"/>
            <w:vAlign w:val="center"/>
          </w:tcPr>
          <w:p>
            <w:pPr>
              <w:pageBreakBefore w:val="0"/>
              <w:kinsoku/>
              <w:wordWrap/>
              <w:overflowPunct/>
              <w:topLinePunct w:val="0"/>
              <w:autoSpaceDE/>
              <w:autoSpaceDN/>
              <w:bidi w:val="0"/>
              <w:adjustRightInd/>
              <w:snapToGrid/>
              <w:spacing w:line="300" w:lineRule="exact"/>
              <w:textAlignment w:val="auto"/>
              <w:rPr>
                <w:rFonts w:ascii="仿宋_GB2312" w:hAnsi="Times New Roman" w:eastAsia="仿宋_GB2312"/>
                <w:sz w:val="18"/>
                <w:szCs w:val="18"/>
              </w:rPr>
            </w:pPr>
            <w:r>
              <w:rPr>
                <w:rFonts w:hint="eastAsia" w:ascii="仿宋_GB2312" w:hAnsi="Times New Roman" w:eastAsia="仿宋_GB2312"/>
                <w:sz w:val="18"/>
                <w:szCs w:val="18"/>
              </w:rPr>
              <w:t>办理过程信息</w:t>
            </w:r>
          </w:p>
        </w:tc>
        <w:tc>
          <w:tcPr>
            <w:tcW w:w="2173" w:type="dxa"/>
          </w:tcPr>
          <w:p>
            <w:pPr>
              <w:pageBreakBefore w:val="0"/>
              <w:kinsoku/>
              <w:wordWrap/>
              <w:overflowPunct/>
              <w:topLinePunct w:val="0"/>
              <w:autoSpaceDE/>
              <w:autoSpaceDN/>
              <w:bidi w:val="0"/>
              <w:adjustRightInd/>
              <w:snapToGrid/>
              <w:spacing w:line="300" w:lineRule="exact"/>
              <w:textAlignment w:val="auto"/>
              <w:rPr>
                <w:rFonts w:ascii="仿宋_GB2312" w:hAnsi="Times New Roman" w:eastAsia="仿宋_GB2312"/>
                <w:sz w:val="18"/>
                <w:szCs w:val="18"/>
              </w:rPr>
            </w:pPr>
            <w:r>
              <w:rPr>
                <w:rFonts w:hint="eastAsia" w:ascii="仿宋_GB2312" w:hAnsi="Times New Roman" w:eastAsia="仿宋_GB2312"/>
                <w:sz w:val="18"/>
                <w:szCs w:val="18"/>
              </w:rPr>
              <w:t>事项名称、事项办理部门、办理进展等</w:t>
            </w:r>
          </w:p>
        </w:tc>
        <w:tc>
          <w:tcPr>
            <w:tcW w:w="2700" w:type="dxa"/>
          </w:tcPr>
          <w:p>
            <w:pPr>
              <w:pageBreakBefore w:val="0"/>
              <w:kinsoku/>
              <w:wordWrap/>
              <w:overflowPunct/>
              <w:topLinePunct w:val="0"/>
              <w:autoSpaceDE/>
              <w:autoSpaceDN/>
              <w:bidi w:val="0"/>
              <w:adjustRightInd/>
              <w:snapToGrid/>
              <w:spacing w:line="300" w:lineRule="exact"/>
              <w:textAlignment w:val="auto"/>
            </w:pPr>
            <w:r>
              <w:rPr>
                <w:rFonts w:hint="eastAsia" w:ascii="仿宋_GB2312" w:hAnsi="Times New Roman" w:eastAsia="仿宋_GB2312"/>
                <w:sz w:val="18"/>
                <w:szCs w:val="18"/>
                <w:lang w:eastAsia="zh-CN"/>
              </w:rPr>
              <w:t>《中华人民共和国政府信息公开条例》</w:t>
            </w:r>
            <w:r>
              <w:rPr>
                <w:rFonts w:hint="eastAsia" w:ascii="仿宋_GB2312" w:hAnsi="Times New Roman" w:eastAsia="仿宋_GB2312"/>
                <w:sz w:val="18"/>
                <w:szCs w:val="18"/>
              </w:rPr>
              <w:t>、《</w:t>
            </w:r>
            <w:r>
              <w:rPr>
                <w:rFonts w:hint="eastAsia" w:ascii="仿宋_GB2312" w:hAnsi="Times New Roman" w:eastAsia="仿宋_GB2312"/>
                <w:sz w:val="18"/>
                <w:szCs w:val="18"/>
                <w:lang w:eastAsia="zh-CN"/>
              </w:rPr>
              <w:t>关于全面推进政务公开工作的意见</w:t>
            </w:r>
            <w:r>
              <w:rPr>
                <w:rFonts w:hint="eastAsia" w:ascii="仿宋_GB2312" w:hAnsi="Times New Roman" w:eastAsia="仿宋_GB2312"/>
                <w:sz w:val="18"/>
                <w:szCs w:val="18"/>
              </w:rPr>
              <w:t>》、《关于推进重大建设项目批准和实施领域政府信息公开的意见》</w:t>
            </w:r>
          </w:p>
        </w:tc>
        <w:tc>
          <w:tcPr>
            <w:tcW w:w="1620" w:type="dxa"/>
          </w:tcPr>
          <w:p>
            <w:pPr>
              <w:pageBreakBefore w:val="0"/>
              <w:kinsoku/>
              <w:wordWrap/>
              <w:overflowPunct/>
              <w:topLinePunct w:val="0"/>
              <w:autoSpaceDE/>
              <w:autoSpaceDN/>
              <w:bidi w:val="0"/>
              <w:adjustRightInd/>
              <w:snapToGrid/>
              <w:spacing w:line="300" w:lineRule="exact"/>
              <w:textAlignment w:val="auto"/>
              <w:rPr>
                <w:rFonts w:ascii="仿宋_GB2312" w:hAnsi="Times New Roman" w:eastAsia="仿宋_GB2312"/>
                <w:sz w:val="18"/>
                <w:szCs w:val="18"/>
              </w:rPr>
            </w:pPr>
            <w:r>
              <w:rPr>
                <w:rFonts w:hint="eastAsia" w:ascii="仿宋_GB2312" w:hAnsi="Times New Roman" w:eastAsia="仿宋_GB2312"/>
                <w:sz w:val="18"/>
                <w:szCs w:val="18"/>
              </w:rPr>
              <w:t>及时公开</w:t>
            </w:r>
          </w:p>
        </w:tc>
        <w:tc>
          <w:tcPr>
            <w:tcW w:w="1080" w:type="dxa"/>
          </w:tcPr>
          <w:p>
            <w:pPr>
              <w:pageBreakBefore w:val="0"/>
              <w:kinsoku/>
              <w:wordWrap/>
              <w:overflowPunct/>
              <w:topLinePunct w:val="0"/>
              <w:autoSpaceDE/>
              <w:autoSpaceDN/>
              <w:bidi w:val="0"/>
              <w:adjustRightInd/>
              <w:snapToGrid/>
              <w:spacing w:line="300" w:lineRule="exact"/>
              <w:textAlignment w:val="auto"/>
              <w:rPr>
                <w:rFonts w:ascii="仿宋_GB2312" w:hAnsi="Times New Roman" w:eastAsia="仿宋_GB2312"/>
                <w:sz w:val="18"/>
                <w:szCs w:val="18"/>
              </w:rPr>
            </w:pPr>
            <w:r>
              <w:rPr>
                <w:rFonts w:hint="eastAsia" w:ascii="仿宋_GB2312" w:hAnsi="Times New Roman" w:eastAsia="仿宋_GB2312"/>
                <w:sz w:val="18"/>
                <w:szCs w:val="18"/>
                <w:lang w:eastAsia="zh-CN"/>
              </w:rPr>
              <w:t>锡林浩特市楚古兰街道办事处</w:t>
            </w:r>
          </w:p>
        </w:tc>
        <w:tc>
          <w:tcPr>
            <w:tcW w:w="2700" w:type="dxa"/>
          </w:tcPr>
          <w:p>
            <w:pPr>
              <w:pageBreakBefore w:val="0"/>
              <w:kinsoku/>
              <w:wordWrap/>
              <w:overflowPunct/>
              <w:topLinePunct w:val="0"/>
              <w:autoSpaceDE/>
              <w:autoSpaceDN/>
              <w:bidi w:val="0"/>
              <w:adjustRightInd/>
              <w:snapToGrid/>
              <w:spacing w:line="300" w:lineRule="exact"/>
              <w:textAlignment w:val="auto"/>
              <w:rPr>
                <w:rFonts w:ascii="仿宋_GB2312" w:hAnsi="宋体" w:eastAsia="仿宋_GB2312"/>
                <w:sz w:val="18"/>
                <w:szCs w:val="18"/>
              </w:rPr>
            </w:pPr>
            <w:r>
              <w:rPr>
                <w:rFonts w:hint="eastAsia" w:ascii="仿宋_GB2312" w:hAnsi="宋体" w:eastAsia="仿宋_GB2312"/>
                <w:sz w:val="18"/>
                <w:szCs w:val="18"/>
              </w:rPr>
              <w:t xml:space="preserve">■政府网站    </w:t>
            </w:r>
          </w:p>
        </w:tc>
        <w:tc>
          <w:tcPr>
            <w:tcW w:w="540" w:type="dxa"/>
            <w:shd w:val="clear" w:color="auto" w:fill="auto"/>
            <w:vAlign w:val="center"/>
          </w:tcPr>
          <w:p>
            <w:pPr>
              <w:pageBreakBefore w:val="0"/>
              <w:kinsoku/>
              <w:wordWrap/>
              <w:overflowPunct/>
              <w:topLinePunct w:val="0"/>
              <w:autoSpaceDE/>
              <w:autoSpaceDN/>
              <w:bidi w:val="0"/>
              <w:adjustRightInd/>
              <w:snapToGrid/>
              <w:spacing w:line="300" w:lineRule="exact"/>
              <w:jc w:val="center"/>
              <w:textAlignment w:val="auto"/>
              <w:rPr>
                <w:rFonts w:ascii="Times New Roman" w:hAnsi="Times New Roman"/>
                <w:sz w:val="30"/>
                <w:szCs w:val="30"/>
              </w:rPr>
            </w:pPr>
          </w:p>
        </w:tc>
        <w:tc>
          <w:tcPr>
            <w:tcW w:w="720" w:type="dxa"/>
            <w:shd w:val="clear" w:color="auto" w:fill="auto"/>
            <w:vAlign w:val="center"/>
          </w:tcPr>
          <w:p>
            <w:pPr>
              <w:pageBreakBefore w:val="0"/>
              <w:kinsoku/>
              <w:wordWrap/>
              <w:overflowPunct/>
              <w:topLinePunct w:val="0"/>
              <w:autoSpaceDE/>
              <w:autoSpaceDN/>
              <w:bidi w:val="0"/>
              <w:adjustRightInd/>
              <w:snapToGrid/>
              <w:spacing w:line="300" w:lineRule="exact"/>
              <w:jc w:val="center"/>
              <w:textAlignment w:val="auto"/>
              <w:rPr>
                <w:rFonts w:ascii="Times New Roman" w:hAnsi="Times New Roman"/>
                <w:sz w:val="15"/>
                <w:szCs w:val="15"/>
              </w:rPr>
            </w:pPr>
            <w:r>
              <w:rPr>
                <w:rFonts w:hint="eastAsia" w:ascii="仿宋" w:hAnsi="仿宋" w:eastAsia="仿宋"/>
                <w:sz w:val="30"/>
                <w:szCs w:val="30"/>
              </w:rPr>
              <w:t>√</w:t>
            </w:r>
          </w:p>
        </w:tc>
        <w:tc>
          <w:tcPr>
            <w:tcW w:w="540" w:type="dxa"/>
            <w:shd w:val="clear" w:color="auto" w:fill="auto"/>
            <w:vAlign w:val="center"/>
          </w:tcPr>
          <w:p>
            <w:pPr>
              <w:pageBreakBefore w:val="0"/>
              <w:kinsoku/>
              <w:wordWrap/>
              <w:overflowPunct/>
              <w:topLinePunct w:val="0"/>
              <w:autoSpaceDE/>
              <w:autoSpaceDN/>
              <w:bidi w:val="0"/>
              <w:adjustRightInd/>
              <w:snapToGrid/>
              <w:spacing w:line="300" w:lineRule="exact"/>
              <w:jc w:val="center"/>
              <w:textAlignment w:val="auto"/>
              <w:rPr>
                <w:rFonts w:ascii="Times New Roman" w:hAnsi="Times New Roman"/>
                <w:sz w:val="30"/>
                <w:szCs w:val="30"/>
              </w:rPr>
            </w:pPr>
          </w:p>
        </w:tc>
        <w:tc>
          <w:tcPr>
            <w:tcW w:w="736" w:type="dxa"/>
            <w:shd w:val="clear" w:color="auto" w:fill="auto"/>
            <w:vAlign w:val="center"/>
          </w:tcPr>
          <w:p>
            <w:pPr>
              <w:pageBreakBefore w:val="0"/>
              <w:kinsoku/>
              <w:wordWrap/>
              <w:overflowPunct/>
              <w:topLinePunct w:val="0"/>
              <w:autoSpaceDE/>
              <w:autoSpaceDN/>
              <w:bidi w:val="0"/>
              <w:adjustRightInd/>
              <w:snapToGrid/>
              <w:spacing w:line="300" w:lineRule="exact"/>
              <w:jc w:val="center"/>
              <w:textAlignment w:val="auto"/>
              <w:rPr>
                <w:rFonts w:ascii="Times New Roman" w:hAnsi="Times New Roman"/>
                <w:sz w:val="30"/>
                <w:szCs w:val="30"/>
              </w:rPr>
            </w:pPr>
            <w:r>
              <w:rPr>
                <w:rFonts w:hint="eastAsia" w:ascii="仿宋" w:hAnsi="仿宋" w:eastAsia="仿宋"/>
                <w:sz w:val="30"/>
                <w:szCs w:val="3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76" w:hRule="atLeast"/>
          <w:jc w:val="center"/>
        </w:trPr>
        <w:tc>
          <w:tcPr>
            <w:tcW w:w="585" w:type="dxa"/>
            <w:vAlign w:val="center"/>
          </w:tcPr>
          <w:p>
            <w:pPr>
              <w:pageBreakBefore w:val="0"/>
              <w:kinsoku/>
              <w:wordWrap/>
              <w:overflowPunct/>
              <w:topLinePunct w:val="0"/>
              <w:autoSpaceDE/>
              <w:autoSpaceDN/>
              <w:bidi w:val="0"/>
              <w:adjustRightInd/>
              <w:snapToGrid/>
              <w:spacing w:line="300" w:lineRule="exact"/>
              <w:jc w:val="center"/>
              <w:textAlignment w:val="auto"/>
              <w:rPr>
                <w:rFonts w:ascii="仿宋_GB2312" w:hAnsi="Times New Roman" w:eastAsia="仿宋_GB2312"/>
                <w:sz w:val="18"/>
                <w:szCs w:val="18"/>
              </w:rPr>
            </w:pPr>
            <w:r>
              <w:rPr>
                <w:rFonts w:hint="eastAsia" w:ascii="仿宋_GB2312" w:hAnsi="Times New Roman" w:eastAsia="仿宋_GB2312"/>
                <w:sz w:val="18"/>
                <w:szCs w:val="18"/>
              </w:rPr>
              <w:t>3</w:t>
            </w:r>
          </w:p>
        </w:tc>
        <w:tc>
          <w:tcPr>
            <w:tcW w:w="900" w:type="dxa"/>
            <w:vMerge w:val="continue"/>
            <w:shd w:val="clear" w:color="auto" w:fill="auto"/>
            <w:vAlign w:val="center"/>
          </w:tcPr>
          <w:p>
            <w:pPr>
              <w:pageBreakBefore w:val="0"/>
              <w:kinsoku/>
              <w:wordWrap/>
              <w:overflowPunct/>
              <w:topLinePunct w:val="0"/>
              <w:autoSpaceDE/>
              <w:autoSpaceDN/>
              <w:bidi w:val="0"/>
              <w:adjustRightInd/>
              <w:snapToGrid/>
              <w:spacing w:line="300" w:lineRule="exact"/>
              <w:textAlignment w:val="auto"/>
              <w:rPr>
                <w:rFonts w:ascii="仿宋_GB2312" w:hAnsi="宋体" w:eastAsia="仿宋_GB2312"/>
                <w:sz w:val="18"/>
                <w:szCs w:val="18"/>
              </w:rPr>
            </w:pPr>
          </w:p>
        </w:tc>
        <w:tc>
          <w:tcPr>
            <w:tcW w:w="887" w:type="dxa"/>
            <w:shd w:val="clear" w:color="auto" w:fill="auto"/>
            <w:vAlign w:val="center"/>
          </w:tcPr>
          <w:p>
            <w:pPr>
              <w:pageBreakBefore w:val="0"/>
              <w:kinsoku/>
              <w:wordWrap/>
              <w:overflowPunct/>
              <w:topLinePunct w:val="0"/>
              <w:autoSpaceDE/>
              <w:autoSpaceDN/>
              <w:bidi w:val="0"/>
              <w:adjustRightInd/>
              <w:snapToGrid/>
              <w:spacing w:line="300" w:lineRule="exact"/>
              <w:textAlignment w:val="auto"/>
              <w:rPr>
                <w:rFonts w:ascii="仿宋_GB2312" w:hAnsi="Times New Roman" w:eastAsia="仿宋_GB2312"/>
                <w:sz w:val="18"/>
                <w:szCs w:val="18"/>
              </w:rPr>
            </w:pPr>
            <w:r>
              <w:rPr>
                <w:rFonts w:hint="eastAsia" w:ascii="仿宋_GB2312" w:hAnsi="Times New Roman" w:eastAsia="仿宋_GB2312"/>
                <w:sz w:val="18"/>
                <w:szCs w:val="18"/>
              </w:rPr>
              <w:t>咨询监督</w:t>
            </w:r>
          </w:p>
        </w:tc>
        <w:tc>
          <w:tcPr>
            <w:tcW w:w="2173" w:type="dxa"/>
          </w:tcPr>
          <w:p>
            <w:pPr>
              <w:pageBreakBefore w:val="0"/>
              <w:kinsoku/>
              <w:wordWrap/>
              <w:overflowPunct/>
              <w:topLinePunct w:val="0"/>
              <w:autoSpaceDE/>
              <w:autoSpaceDN/>
              <w:bidi w:val="0"/>
              <w:adjustRightInd/>
              <w:snapToGrid/>
              <w:spacing w:line="300" w:lineRule="exact"/>
              <w:textAlignment w:val="auto"/>
              <w:rPr>
                <w:rFonts w:ascii="仿宋_GB2312" w:hAnsi="Times New Roman" w:eastAsia="仿宋_GB2312"/>
                <w:sz w:val="18"/>
                <w:szCs w:val="18"/>
              </w:rPr>
            </w:pPr>
            <w:r>
              <w:rPr>
                <w:rFonts w:hint="eastAsia" w:ascii="仿宋_GB2312" w:hAnsi="Times New Roman" w:eastAsia="仿宋_GB2312"/>
                <w:sz w:val="18"/>
                <w:szCs w:val="18"/>
              </w:rPr>
              <w:t>咨询电话、监督投诉电话等</w:t>
            </w:r>
          </w:p>
        </w:tc>
        <w:tc>
          <w:tcPr>
            <w:tcW w:w="2700" w:type="dxa"/>
          </w:tcPr>
          <w:p>
            <w:pPr>
              <w:pageBreakBefore w:val="0"/>
              <w:kinsoku/>
              <w:wordWrap/>
              <w:overflowPunct/>
              <w:topLinePunct w:val="0"/>
              <w:autoSpaceDE/>
              <w:autoSpaceDN/>
              <w:bidi w:val="0"/>
              <w:adjustRightInd/>
              <w:snapToGrid/>
              <w:spacing w:line="300" w:lineRule="exact"/>
              <w:textAlignment w:val="auto"/>
            </w:pPr>
            <w:r>
              <w:rPr>
                <w:rFonts w:hint="eastAsia" w:ascii="仿宋_GB2312" w:hAnsi="Times New Roman" w:eastAsia="仿宋_GB2312"/>
                <w:sz w:val="18"/>
                <w:szCs w:val="18"/>
                <w:lang w:eastAsia="zh-CN"/>
              </w:rPr>
              <w:t>《中华人民共和国政府信息公开条例》</w:t>
            </w:r>
            <w:r>
              <w:rPr>
                <w:rFonts w:hint="eastAsia" w:ascii="仿宋_GB2312" w:hAnsi="Times New Roman" w:eastAsia="仿宋_GB2312"/>
                <w:sz w:val="18"/>
                <w:szCs w:val="18"/>
              </w:rPr>
              <w:t>、《</w:t>
            </w:r>
            <w:r>
              <w:rPr>
                <w:rFonts w:hint="eastAsia" w:ascii="仿宋_GB2312" w:hAnsi="Times New Roman" w:eastAsia="仿宋_GB2312"/>
                <w:sz w:val="18"/>
                <w:szCs w:val="18"/>
                <w:lang w:eastAsia="zh-CN"/>
              </w:rPr>
              <w:t>关于全面推进政务公开工作的意见</w:t>
            </w:r>
            <w:r>
              <w:rPr>
                <w:rFonts w:hint="eastAsia" w:ascii="仿宋_GB2312" w:hAnsi="Times New Roman" w:eastAsia="仿宋_GB2312"/>
                <w:sz w:val="18"/>
                <w:szCs w:val="18"/>
              </w:rPr>
              <w:t>》、《关于推进重大建设项目批准和实施领域政府信息公开的意见》</w:t>
            </w:r>
          </w:p>
        </w:tc>
        <w:tc>
          <w:tcPr>
            <w:tcW w:w="1620" w:type="dxa"/>
          </w:tcPr>
          <w:p>
            <w:pPr>
              <w:pageBreakBefore w:val="0"/>
              <w:kinsoku/>
              <w:wordWrap/>
              <w:overflowPunct/>
              <w:topLinePunct w:val="0"/>
              <w:autoSpaceDE/>
              <w:autoSpaceDN/>
              <w:bidi w:val="0"/>
              <w:adjustRightInd/>
              <w:snapToGrid/>
              <w:spacing w:line="300" w:lineRule="exact"/>
              <w:textAlignment w:val="auto"/>
              <w:rPr>
                <w:rFonts w:ascii="仿宋_GB2312" w:hAnsi="Times New Roman" w:eastAsia="仿宋_GB2312"/>
                <w:sz w:val="18"/>
                <w:szCs w:val="18"/>
              </w:rPr>
            </w:pPr>
            <w:r>
              <w:rPr>
                <w:rFonts w:hint="eastAsia" w:ascii="仿宋_GB2312" w:hAnsi="Times New Roman" w:eastAsia="仿宋_GB2312"/>
                <w:sz w:val="18"/>
                <w:szCs w:val="18"/>
              </w:rPr>
              <w:t>实时公开</w:t>
            </w:r>
          </w:p>
          <w:p>
            <w:pPr>
              <w:pageBreakBefore w:val="0"/>
              <w:kinsoku/>
              <w:wordWrap/>
              <w:overflowPunct/>
              <w:topLinePunct w:val="0"/>
              <w:autoSpaceDE/>
              <w:autoSpaceDN/>
              <w:bidi w:val="0"/>
              <w:adjustRightInd/>
              <w:snapToGrid/>
              <w:spacing w:line="300" w:lineRule="exact"/>
              <w:textAlignment w:val="auto"/>
              <w:rPr>
                <w:rFonts w:ascii="仿宋_GB2312" w:hAnsi="Times New Roman" w:eastAsia="仿宋_GB2312"/>
                <w:sz w:val="18"/>
                <w:szCs w:val="18"/>
              </w:rPr>
            </w:pPr>
          </w:p>
          <w:p>
            <w:pPr>
              <w:pageBreakBefore w:val="0"/>
              <w:kinsoku/>
              <w:wordWrap/>
              <w:overflowPunct/>
              <w:topLinePunct w:val="0"/>
              <w:autoSpaceDE/>
              <w:autoSpaceDN/>
              <w:bidi w:val="0"/>
              <w:adjustRightInd/>
              <w:snapToGrid/>
              <w:spacing w:line="300" w:lineRule="exact"/>
              <w:textAlignment w:val="auto"/>
              <w:rPr>
                <w:rFonts w:ascii="仿宋_GB2312" w:hAnsi="Times New Roman" w:eastAsia="仿宋_GB2312"/>
                <w:sz w:val="18"/>
                <w:szCs w:val="18"/>
              </w:rPr>
            </w:pPr>
          </w:p>
          <w:p>
            <w:pPr>
              <w:pageBreakBefore w:val="0"/>
              <w:kinsoku/>
              <w:wordWrap/>
              <w:overflowPunct/>
              <w:topLinePunct w:val="0"/>
              <w:autoSpaceDE/>
              <w:autoSpaceDN/>
              <w:bidi w:val="0"/>
              <w:adjustRightInd/>
              <w:snapToGrid/>
              <w:spacing w:line="300" w:lineRule="exact"/>
              <w:jc w:val="center"/>
              <w:textAlignment w:val="auto"/>
              <w:rPr>
                <w:rFonts w:ascii="仿宋_GB2312" w:hAnsi="Times New Roman" w:eastAsia="仿宋_GB2312"/>
                <w:sz w:val="18"/>
                <w:szCs w:val="18"/>
              </w:rPr>
            </w:pPr>
          </w:p>
        </w:tc>
        <w:tc>
          <w:tcPr>
            <w:tcW w:w="1080" w:type="dxa"/>
          </w:tcPr>
          <w:p>
            <w:pPr>
              <w:pageBreakBefore w:val="0"/>
              <w:kinsoku/>
              <w:wordWrap/>
              <w:overflowPunct/>
              <w:topLinePunct w:val="0"/>
              <w:autoSpaceDE/>
              <w:autoSpaceDN/>
              <w:bidi w:val="0"/>
              <w:adjustRightInd/>
              <w:snapToGrid/>
              <w:spacing w:line="300" w:lineRule="exact"/>
              <w:textAlignment w:val="auto"/>
              <w:rPr>
                <w:rFonts w:ascii="仿宋_GB2312" w:hAnsi="Times New Roman" w:eastAsia="仿宋_GB2312"/>
                <w:sz w:val="18"/>
                <w:szCs w:val="18"/>
              </w:rPr>
            </w:pPr>
            <w:r>
              <w:rPr>
                <w:rFonts w:hint="eastAsia" w:ascii="仿宋_GB2312" w:hAnsi="Times New Roman" w:eastAsia="仿宋_GB2312"/>
                <w:sz w:val="18"/>
                <w:szCs w:val="18"/>
                <w:lang w:eastAsia="zh-CN"/>
              </w:rPr>
              <w:t>锡林浩特市楚古兰街道办事处</w:t>
            </w:r>
          </w:p>
        </w:tc>
        <w:tc>
          <w:tcPr>
            <w:tcW w:w="2700" w:type="dxa"/>
          </w:tcPr>
          <w:p>
            <w:pPr>
              <w:pageBreakBefore w:val="0"/>
              <w:kinsoku/>
              <w:wordWrap/>
              <w:overflowPunct/>
              <w:topLinePunct w:val="0"/>
              <w:autoSpaceDE/>
              <w:autoSpaceDN/>
              <w:bidi w:val="0"/>
              <w:adjustRightInd/>
              <w:snapToGrid/>
              <w:spacing w:line="300" w:lineRule="exact"/>
              <w:jc w:val="left"/>
              <w:textAlignment w:val="auto"/>
              <w:rPr>
                <w:rFonts w:ascii="仿宋_GB2312" w:hAnsi="宋体" w:eastAsia="仿宋_GB2312"/>
                <w:sz w:val="18"/>
                <w:szCs w:val="18"/>
              </w:rPr>
            </w:pPr>
            <w:r>
              <w:rPr>
                <w:rFonts w:hint="eastAsia" w:ascii="仿宋_GB2312" w:hAnsi="宋体" w:eastAsia="仿宋_GB2312"/>
                <w:sz w:val="18"/>
                <w:szCs w:val="18"/>
              </w:rPr>
              <w:t xml:space="preserve">■政府网站    </w:t>
            </w:r>
          </w:p>
        </w:tc>
        <w:tc>
          <w:tcPr>
            <w:tcW w:w="540" w:type="dxa"/>
            <w:shd w:val="clear" w:color="auto" w:fill="auto"/>
            <w:vAlign w:val="center"/>
          </w:tcPr>
          <w:p>
            <w:pPr>
              <w:pageBreakBefore w:val="0"/>
              <w:kinsoku/>
              <w:wordWrap/>
              <w:overflowPunct/>
              <w:topLinePunct w:val="0"/>
              <w:autoSpaceDE/>
              <w:autoSpaceDN/>
              <w:bidi w:val="0"/>
              <w:adjustRightInd/>
              <w:snapToGrid/>
              <w:spacing w:line="300" w:lineRule="exact"/>
              <w:jc w:val="center"/>
              <w:textAlignment w:val="auto"/>
              <w:rPr>
                <w:rFonts w:ascii="Times New Roman" w:hAnsi="Times New Roman"/>
                <w:sz w:val="30"/>
                <w:szCs w:val="30"/>
              </w:rPr>
            </w:pPr>
            <w:r>
              <w:rPr>
                <w:rFonts w:hint="eastAsia" w:ascii="仿宋" w:hAnsi="仿宋" w:eastAsia="仿宋"/>
                <w:sz w:val="30"/>
                <w:szCs w:val="30"/>
              </w:rPr>
              <w:t>√</w:t>
            </w:r>
          </w:p>
        </w:tc>
        <w:tc>
          <w:tcPr>
            <w:tcW w:w="720" w:type="dxa"/>
            <w:shd w:val="clear" w:color="auto" w:fill="auto"/>
            <w:vAlign w:val="center"/>
          </w:tcPr>
          <w:p>
            <w:pPr>
              <w:pageBreakBefore w:val="0"/>
              <w:kinsoku/>
              <w:wordWrap/>
              <w:overflowPunct/>
              <w:topLinePunct w:val="0"/>
              <w:autoSpaceDE/>
              <w:autoSpaceDN/>
              <w:bidi w:val="0"/>
              <w:adjustRightInd/>
              <w:snapToGrid/>
              <w:spacing w:line="300" w:lineRule="exact"/>
              <w:jc w:val="center"/>
              <w:textAlignment w:val="auto"/>
              <w:rPr>
                <w:rFonts w:ascii="Times New Roman" w:hAnsi="Times New Roman"/>
                <w:sz w:val="30"/>
                <w:szCs w:val="30"/>
              </w:rPr>
            </w:pPr>
          </w:p>
          <w:p>
            <w:pPr>
              <w:pageBreakBefore w:val="0"/>
              <w:kinsoku/>
              <w:wordWrap/>
              <w:overflowPunct/>
              <w:topLinePunct w:val="0"/>
              <w:autoSpaceDE/>
              <w:autoSpaceDN/>
              <w:bidi w:val="0"/>
              <w:adjustRightInd/>
              <w:snapToGrid/>
              <w:spacing w:line="300" w:lineRule="exact"/>
              <w:textAlignment w:val="auto"/>
              <w:rPr>
                <w:rFonts w:ascii="Times New Roman" w:hAnsi="Times New Roman"/>
                <w:sz w:val="30"/>
                <w:szCs w:val="30"/>
              </w:rPr>
            </w:pPr>
          </w:p>
          <w:p>
            <w:pPr>
              <w:pageBreakBefore w:val="0"/>
              <w:kinsoku/>
              <w:wordWrap/>
              <w:overflowPunct/>
              <w:topLinePunct w:val="0"/>
              <w:autoSpaceDE/>
              <w:autoSpaceDN/>
              <w:bidi w:val="0"/>
              <w:adjustRightInd/>
              <w:snapToGrid/>
              <w:spacing w:line="300" w:lineRule="exact"/>
              <w:textAlignment w:val="auto"/>
              <w:rPr>
                <w:rFonts w:ascii="Times New Roman" w:hAnsi="Times New Roman"/>
                <w:sz w:val="30"/>
                <w:szCs w:val="30"/>
              </w:rPr>
            </w:pPr>
          </w:p>
        </w:tc>
        <w:tc>
          <w:tcPr>
            <w:tcW w:w="540" w:type="dxa"/>
            <w:shd w:val="clear" w:color="auto" w:fill="auto"/>
            <w:vAlign w:val="center"/>
          </w:tcPr>
          <w:p>
            <w:pPr>
              <w:pageBreakBefore w:val="0"/>
              <w:kinsoku/>
              <w:wordWrap/>
              <w:overflowPunct/>
              <w:topLinePunct w:val="0"/>
              <w:autoSpaceDE/>
              <w:autoSpaceDN/>
              <w:bidi w:val="0"/>
              <w:adjustRightInd/>
              <w:snapToGrid/>
              <w:spacing w:line="300" w:lineRule="exact"/>
              <w:jc w:val="center"/>
              <w:textAlignment w:val="auto"/>
              <w:rPr>
                <w:rFonts w:ascii="Times New Roman" w:hAnsi="Times New Roman"/>
                <w:sz w:val="30"/>
                <w:szCs w:val="30"/>
              </w:rPr>
            </w:pPr>
            <w:r>
              <w:rPr>
                <w:rFonts w:hint="eastAsia" w:ascii="仿宋" w:hAnsi="仿宋" w:eastAsia="仿宋"/>
                <w:sz w:val="30"/>
                <w:szCs w:val="30"/>
              </w:rPr>
              <w:t>√</w:t>
            </w:r>
          </w:p>
        </w:tc>
        <w:tc>
          <w:tcPr>
            <w:tcW w:w="736" w:type="dxa"/>
            <w:shd w:val="clear" w:color="auto" w:fill="auto"/>
            <w:vAlign w:val="center"/>
          </w:tcPr>
          <w:p>
            <w:pPr>
              <w:pageBreakBefore w:val="0"/>
              <w:kinsoku/>
              <w:wordWrap/>
              <w:overflowPunct/>
              <w:topLinePunct w:val="0"/>
              <w:autoSpaceDE/>
              <w:autoSpaceDN/>
              <w:bidi w:val="0"/>
              <w:adjustRightInd/>
              <w:snapToGrid/>
              <w:spacing w:line="300" w:lineRule="exact"/>
              <w:jc w:val="center"/>
              <w:textAlignment w:val="auto"/>
              <w:rPr>
                <w:rFonts w:ascii="Times New Roman" w:hAnsi="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3" w:hRule="atLeast"/>
          <w:jc w:val="center"/>
        </w:trPr>
        <w:tc>
          <w:tcPr>
            <w:tcW w:w="585" w:type="dxa"/>
            <w:vAlign w:val="center"/>
          </w:tcPr>
          <w:p>
            <w:pPr>
              <w:pageBreakBefore w:val="0"/>
              <w:kinsoku/>
              <w:wordWrap/>
              <w:overflowPunct/>
              <w:topLinePunct w:val="0"/>
              <w:autoSpaceDE/>
              <w:autoSpaceDN/>
              <w:bidi w:val="0"/>
              <w:adjustRightInd/>
              <w:snapToGrid/>
              <w:spacing w:line="300" w:lineRule="exact"/>
              <w:jc w:val="center"/>
              <w:textAlignment w:val="auto"/>
              <w:rPr>
                <w:rFonts w:ascii="仿宋_GB2312" w:hAnsi="Times New Roman" w:eastAsia="仿宋_GB2312"/>
                <w:sz w:val="18"/>
                <w:szCs w:val="18"/>
                <w:highlight w:val="none"/>
              </w:rPr>
            </w:pPr>
            <w:r>
              <w:rPr>
                <w:rFonts w:hint="eastAsia" w:ascii="仿宋_GB2312" w:hAnsi="Times New Roman" w:eastAsia="仿宋_GB2312"/>
                <w:sz w:val="18"/>
                <w:szCs w:val="18"/>
                <w:highlight w:val="none"/>
                <w:lang w:val="en-US" w:eastAsia="zh-CN"/>
              </w:rPr>
              <w:t>4</w:t>
            </w:r>
          </w:p>
        </w:tc>
        <w:tc>
          <w:tcPr>
            <w:tcW w:w="900" w:type="dxa"/>
            <w:shd w:val="clear" w:color="auto" w:fill="auto"/>
            <w:vAlign w:val="center"/>
          </w:tcPr>
          <w:p>
            <w:pPr>
              <w:pageBreakBefore w:val="0"/>
              <w:kinsoku/>
              <w:wordWrap/>
              <w:overflowPunct/>
              <w:topLinePunct w:val="0"/>
              <w:autoSpaceDE/>
              <w:autoSpaceDN/>
              <w:bidi w:val="0"/>
              <w:adjustRightInd/>
              <w:snapToGrid/>
              <w:spacing w:line="300" w:lineRule="exact"/>
              <w:textAlignment w:val="auto"/>
              <w:rPr>
                <w:rFonts w:ascii="仿宋_GB2312" w:hAnsi="Times New Roman" w:eastAsia="仿宋_GB2312"/>
                <w:sz w:val="18"/>
                <w:szCs w:val="18"/>
                <w:highlight w:val="none"/>
              </w:rPr>
            </w:pPr>
            <w:r>
              <w:rPr>
                <w:rFonts w:hint="eastAsia" w:ascii="仿宋_GB2312" w:hAnsi="Times New Roman" w:eastAsia="仿宋_GB2312"/>
                <w:sz w:val="18"/>
                <w:szCs w:val="18"/>
                <w:highlight w:val="none"/>
              </w:rPr>
              <w:t>招标投标信息</w:t>
            </w:r>
          </w:p>
        </w:tc>
        <w:tc>
          <w:tcPr>
            <w:tcW w:w="887" w:type="dxa"/>
            <w:shd w:val="clear" w:color="auto" w:fill="auto"/>
            <w:vAlign w:val="center"/>
          </w:tcPr>
          <w:p>
            <w:pPr>
              <w:pageBreakBefore w:val="0"/>
              <w:kinsoku/>
              <w:wordWrap/>
              <w:overflowPunct/>
              <w:topLinePunct w:val="0"/>
              <w:autoSpaceDE/>
              <w:autoSpaceDN/>
              <w:bidi w:val="0"/>
              <w:adjustRightInd/>
              <w:snapToGrid/>
              <w:spacing w:line="300" w:lineRule="exact"/>
              <w:textAlignment w:val="auto"/>
              <w:rPr>
                <w:rFonts w:ascii="仿宋_GB2312" w:hAnsi="Times New Roman" w:eastAsia="仿宋_GB2312"/>
                <w:sz w:val="18"/>
                <w:szCs w:val="18"/>
                <w:highlight w:val="none"/>
              </w:rPr>
            </w:pPr>
            <w:r>
              <w:rPr>
                <w:rFonts w:hint="eastAsia" w:ascii="仿宋_GB2312" w:hAnsi="Times New Roman" w:eastAsia="仿宋_GB2312"/>
                <w:sz w:val="18"/>
                <w:szCs w:val="18"/>
                <w:highlight w:val="none"/>
              </w:rPr>
              <w:t>招标投标</w:t>
            </w:r>
          </w:p>
        </w:tc>
        <w:tc>
          <w:tcPr>
            <w:tcW w:w="2173" w:type="dxa"/>
            <w:vAlign w:val="top"/>
          </w:tcPr>
          <w:p>
            <w:pPr>
              <w:pageBreakBefore w:val="0"/>
              <w:kinsoku/>
              <w:wordWrap/>
              <w:overflowPunct/>
              <w:topLinePunct w:val="0"/>
              <w:autoSpaceDE/>
              <w:autoSpaceDN/>
              <w:bidi w:val="0"/>
              <w:adjustRightInd/>
              <w:snapToGrid/>
              <w:spacing w:line="300" w:lineRule="exact"/>
              <w:textAlignment w:val="auto"/>
              <w:rPr>
                <w:rFonts w:ascii="仿宋_GB2312" w:hAnsi="Times New Roman" w:eastAsia="仿宋_GB2312"/>
                <w:sz w:val="18"/>
                <w:szCs w:val="18"/>
                <w:highlight w:val="none"/>
              </w:rPr>
            </w:pPr>
            <w:r>
              <w:rPr>
                <w:rFonts w:hint="eastAsia" w:ascii="仿宋_GB2312" w:hAnsi="Times New Roman" w:eastAsia="仿宋_GB2312"/>
                <w:sz w:val="18"/>
                <w:szCs w:val="18"/>
                <w:highlight w:val="none"/>
              </w:rPr>
              <w:t>招标公告、中标候选人公示、中标结果公示、合同订立及备案情况、招标投标违法处罚信息</w:t>
            </w:r>
          </w:p>
        </w:tc>
        <w:tc>
          <w:tcPr>
            <w:tcW w:w="2700" w:type="dxa"/>
            <w:vAlign w:val="top"/>
          </w:tcPr>
          <w:p>
            <w:pPr>
              <w:pageBreakBefore w:val="0"/>
              <w:kinsoku/>
              <w:wordWrap/>
              <w:overflowPunct/>
              <w:topLinePunct w:val="0"/>
              <w:autoSpaceDE/>
              <w:autoSpaceDN/>
              <w:bidi w:val="0"/>
              <w:adjustRightInd/>
              <w:snapToGrid/>
              <w:spacing w:line="300" w:lineRule="exact"/>
              <w:textAlignment w:val="auto"/>
              <w:rPr>
                <w:highlight w:val="none"/>
              </w:rPr>
            </w:pPr>
            <w:r>
              <w:rPr>
                <w:rFonts w:hint="eastAsia" w:ascii="仿宋_GB2312" w:hAnsi="Times New Roman" w:eastAsia="仿宋_GB2312"/>
                <w:sz w:val="18"/>
                <w:szCs w:val="18"/>
                <w:highlight w:val="none"/>
                <w:lang w:eastAsia="zh-CN"/>
              </w:rPr>
              <w:t>《中华人民共和国政府信息公开条例》</w:t>
            </w:r>
            <w:r>
              <w:rPr>
                <w:rFonts w:hint="eastAsia" w:ascii="仿宋_GB2312" w:hAnsi="Times New Roman" w:eastAsia="仿宋_GB2312"/>
                <w:sz w:val="18"/>
                <w:szCs w:val="18"/>
                <w:highlight w:val="none"/>
              </w:rPr>
              <w:t>、《</w:t>
            </w:r>
            <w:r>
              <w:rPr>
                <w:rFonts w:hint="eastAsia" w:ascii="仿宋_GB2312" w:hAnsi="Times New Roman" w:eastAsia="仿宋_GB2312"/>
                <w:sz w:val="18"/>
                <w:szCs w:val="18"/>
                <w:highlight w:val="none"/>
                <w:lang w:eastAsia="zh-CN"/>
              </w:rPr>
              <w:t>关于全面推进政务公开工作的意见</w:t>
            </w:r>
            <w:r>
              <w:rPr>
                <w:rFonts w:hint="eastAsia" w:ascii="仿宋_GB2312" w:hAnsi="Times New Roman" w:eastAsia="仿宋_GB2312"/>
                <w:sz w:val="18"/>
                <w:szCs w:val="18"/>
                <w:highlight w:val="none"/>
              </w:rPr>
              <w:t>》、《关于推进重大建设项目批准和实施领域政府信息公开的意见》</w:t>
            </w:r>
          </w:p>
        </w:tc>
        <w:tc>
          <w:tcPr>
            <w:tcW w:w="1620" w:type="dxa"/>
            <w:vAlign w:val="top"/>
          </w:tcPr>
          <w:p>
            <w:pPr>
              <w:pageBreakBefore w:val="0"/>
              <w:kinsoku/>
              <w:wordWrap/>
              <w:overflowPunct/>
              <w:topLinePunct w:val="0"/>
              <w:autoSpaceDE/>
              <w:autoSpaceDN/>
              <w:bidi w:val="0"/>
              <w:adjustRightInd/>
              <w:snapToGrid/>
              <w:spacing w:line="300" w:lineRule="exact"/>
              <w:textAlignment w:val="auto"/>
              <w:rPr>
                <w:highlight w:val="none"/>
              </w:rPr>
            </w:pPr>
            <w:r>
              <w:rPr>
                <w:rFonts w:hint="eastAsia" w:ascii="仿宋_GB2312" w:hAnsi="Times New Roman" w:eastAsia="仿宋_GB2312"/>
                <w:sz w:val="18"/>
                <w:szCs w:val="18"/>
                <w:highlight w:val="none"/>
              </w:rPr>
              <w:t>同上</w:t>
            </w:r>
          </w:p>
        </w:tc>
        <w:tc>
          <w:tcPr>
            <w:tcW w:w="1080" w:type="dxa"/>
            <w:vAlign w:val="top"/>
          </w:tcPr>
          <w:p>
            <w:pPr>
              <w:pageBreakBefore w:val="0"/>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sz w:val="18"/>
                <w:szCs w:val="18"/>
                <w:highlight w:val="none"/>
              </w:rPr>
            </w:pPr>
            <w:r>
              <w:rPr>
                <w:rFonts w:hint="eastAsia" w:ascii="仿宋_GB2312" w:hAnsi="Times New Roman" w:eastAsia="仿宋_GB2312"/>
                <w:sz w:val="18"/>
                <w:szCs w:val="18"/>
                <w:lang w:eastAsia="zh-CN"/>
              </w:rPr>
              <w:t>锡林浩特市楚古兰街道办事处</w:t>
            </w:r>
          </w:p>
        </w:tc>
        <w:tc>
          <w:tcPr>
            <w:tcW w:w="2700" w:type="dxa"/>
            <w:vAlign w:val="top"/>
          </w:tcPr>
          <w:p>
            <w:pPr>
              <w:pageBreakBefore w:val="0"/>
              <w:kinsoku/>
              <w:wordWrap/>
              <w:overflowPunct/>
              <w:topLinePunct w:val="0"/>
              <w:autoSpaceDE/>
              <w:autoSpaceDN/>
              <w:bidi w:val="0"/>
              <w:adjustRightInd/>
              <w:snapToGrid/>
              <w:spacing w:line="300" w:lineRule="exact"/>
              <w:jc w:val="left"/>
              <w:textAlignment w:val="auto"/>
              <w:rPr>
                <w:rFonts w:ascii="仿宋_GB2312" w:hAnsi="宋体" w:eastAsia="仿宋_GB2312"/>
                <w:sz w:val="18"/>
                <w:szCs w:val="18"/>
                <w:highlight w:val="none"/>
              </w:rPr>
            </w:pPr>
            <w:r>
              <w:rPr>
                <w:rFonts w:hint="eastAsia" w:ascii="仿宋_GB2312" w:hAnsi="宋体" w:eastAsia="仿宋_GB2312"/>
                <w:sz w:val="18"/>
                <w:szCs w:val="18"/>
                <w:highlight w:val="none"/>
              </w:rPr>
              <w:t xml:space="preserve">■政府网站      </w:t>
            </w:r>
          </w:p>
          <w:p>
            <w:pPr>
              <w:pageBreakBefore w:val="0"/>
              <w:kinsoku/>
              <w:wordWrap/>
              <w:overflowPunct/>
              <w:topLinePunct w:val="0"/>
              <w:autoSpaceDE/>
              <w:autoSpaceDN/>
              <w:bidi w:val="0"/>
              <w:adjustRightInd/>
              <w:snapToGrid/>
              <w:spacing w:line="300" w:lineRule="exact"/>
              <w:jc w:val="left"/>
              <w:textAlignment w:val="auto"/>
              <w:rPr>
                <w:rFonts w:ascii="仿宋_GB2312" w:hAnsi="宋体" w:eastAsia="仿宋_GB2312"/>
                <w:sz w:val="18"/>
                <w:szCs w:val="18"/>
                <w:highlight w:val="none"/>
              </w:rPr>
            </w:pPr>
            <w:r>
              <w:rPr>
                <w:rFonts w:hint="eastAsia" w:ascii="仿宋_GB2312" w:hAnsi="宋体" w:eastAsia="仿宋_GB2312"/>
                <w:sz w:val="18"/>
                <w:szCs w:val="18"/>
                <w:highlight w:val="none"/>
              </w:rPr>
              <w:t>■政务服务中心</w:t>
            </w:r>
          </w:p>
          <w:p>
            <w:pPr>
              <w:pageBreakBefore w:val="0"/>
              <w:kinsoku/>
              <w:wordWrap/>
              <w:overflowPunct/>
              <w:topLinePunct w:val="0"/>
              <w:autoSpaceDE/>
              <w:autoSpaceDN/>
              <w:bidi w:val="0"/>
              <w:adjustRightInd/>
              <w:snapToGrid/>
              <w:spacing w:line="300" w:lineRule="exact"/>
              <w:jc w:val="left"/>
              <w:textAlignment w:val="auto"/>
              <w:rPr>
                <w:rFonts w:ascii="仿宋_GB2312" w:hAnsi="宋体" w:eastAsia="仿宋_GB2312"/>
                <w:sz w:val="18"/>
                <w:szCs w:val="18"/>
                <w:highlight w:val="none"/>
              </w:rPr>
            </w:pPr>
            <w:r>
              <w:rPr>
                <w:rFonts w:hint="eastAsia" w:ascii="仿宋_GB2312" w:hAnsi="宋体" w:eastAsia="仿宋_GB2312"/>
                <w:sz w:val="18"/>
                <w:szCs w:val="18"/>
                <w:highlight w:val="none"/>
              </w:rPr>
              <w:t>■公共资源交易平台</w:t>
            </w:r>
          </w:p>
        </w:tc>
        <w:tc>
          <w:tcPr>
            <w:tcW w:w="540" w:type="dxa"/>
            <w:shd w:val="clear" w:color="auto" w:fill="auto"/>
            <w:vAlign w:val="center"/>
          </w:tcPr>
          <w:p>
            <w:pPr>
              <w:pageBreakBefore w:val="0"/>
              <w:kinsoku/>
              <w:wordWrap/>
              <w:overflowPunct/>
              <w:topLinePunct w:val="0"/>
              <w:autoSpaceDE/>
              <w:autoSpaceDN/>
              <w:bidi w:val="0"/>
              <w:adjustRightInd/>
              <w:snapToGrid/>
              <w:spacing w:line="300" w:lineRule="exact"/>
              <w:jc w:val="center"/>
              <w:textAlignment w:val="auto"/>
              <w:rPr>
                <w:rFonts w:ascii="Times New Roman" w:hAnsi="Times New Roman"/>
                <w:sz w:val="30"/>
                <w:szCs w:val="30"/>
                <w:highlight w:val="none"/>
              </w:rPr>
            </w:pPr>
            <w:r>
              <w:rPr>
                <w:rFonts w:hint="eastAsia" w:ascii="仿宋" w:hAnsi="仿宋" w:eastAsia="仿宋"/>
                <w:sz w:val="30"/>
                <w:szCs w:val="30"/>
                <w:highlight w:val="none"/>
              </w:rPr>
              <w:t>√</w:t>
            </w:r>
          </w:p>
        </w:tc>
        <w:tc>
          <w:tcPr>
            <w:tcW w:w="720" w:type="dxa"/>
            <w:shd w:val="clear" w:color="auto" w:fill="auto"/>
            <w:vAlign w:val="center"/>
          </w:tcPr>
          <w:p>
            <w:pPr>
              <w:pageBreakBefore w:val="0"/>
              <w:kinsoku/>
              <w:wordWrap/>
              <w:overflowPunct/>
              <w:topLinePunct w:val="0"/>
              <w:autoSpaceDE/>
              <w:autoSpaceDN/>
              <w:bidi w:val="0"/>
              <w:adjustRightInd/>
              <w:snapToGrid/>
              <w:spacing w:line="300" w:lineRule="exact"/>
              <w:jc w:val="center"/>
              <w:textAlignment w:val="auto"/>
              <w:rPr>
                <w:rFonts w:ascii="Times New Roman" w:hAnsi="Times New Roman"/>
                <w:sz w:val="30"/>
                <w:szCs w:val="30"/>
                <w:highlight w:val="none"/>
              </w:rPr>
            </w:pPr>
          </w:p>
        </w:tc>
        <w:tc>
          <w:tcPr>
            <w:tcW w:w="540" w:type="dxa"/>
            <w:shd w:val="clear" w:color="auto" w:fill="auto"/>
            <w:vAlign w:val="center"/>
          </w:tcPr>
          <w:p>
            <w:pPr>
              <w:pageBreakBefore w:val="0"/>
              <w:kinsoku/>
              <w:wordWrap/>
              <w:overflowPunct/>
              <w:topLinePunct w:val="0"/>
              <w:autoSpaceDE/>
              <w:autoSpaceDN/>
              <w:bidi w:val="0"/>
              <w:adjustRightInd/>
              <w:snapToGrid/>
              <w:spacing w:line="300" w:lineRule="exact"/>
              <w:jc w:val="center"/>
              <w:textAlignment w:val="auto"/>
              <w:rPr>
                <w:rFonts w:ascii="Times New Roman" w:hAnsi="Times New Roman"/>
                <w:sz w:val="30"/>
                <w:szCs w:val="30"/>
                <w:highlight w:val="none"/>
              </w:rPr>
            </w:pPr>
            <w:r>
              <w:rPr>
                <w:rFonts w:hint="eastAsia" w:ascii="仿宋" w:hAnsi="仿宋" w:eastAsia="仿宋"/>
                <w:sz w:val="30"/>
                <w:szCs w:val="30"/>
                <w:highlight w:val="none"/>
              </w:rPr>
              <w:t>√</w:t>
            </w:r>
          </w:p>
        </w:tc>
        <w:tc>
          <w:tcPr>
            <w:tcW w:w="736" w:type="dxa"/>
            <w:shd w:val="clear" w:color="auto" w:fill="auto"/>
            <w:vAlign w:val="center"/>
          </w:tcPr>
          <w:p>
            <w:pPr>
              <w:pageBreakBefore w:val="0"/>
              <w:kinsoku/>
              <w:wordWrap/>
              <w:overflowPunct/>
              <w:topLinePunct w:val="0"/>
              <w:autoSpaceDE/>
              <w:autoSpaceDN/>
              <w:bidi w:val="0"/>
              <w:adjustRightInd/>
              <w:snapToGrid/>
              <w:spacing w:line="300" w:lineRule="exact"/>
              <w:jc w:val="center"/>
              <w:textAlignment w:val="auto"/>
              <w:rPr>
                <w:rFonts w:ascii="Times New Roman" w:hAnsi="Times New Roman"/>
                <w:sz w:val="30"/>
                <w:szCs w:val="3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88" w:hRule="atLeast"/>
          <w:jc w:val="center"/>
        </w:trPr>
        <w:tc>
          <w:tcPr>
            <w:tcW w:w="585" w:type="dxa"/>
            <w:vAlign w:val="center"/>
          </w:tcPr>
          <w:p>
            <w:pPr>
              <w:pageBreakBefore w:val="0"/>
              <w:kinsoku/>
              <w:wordWrap/>
              <w:overflowPunct/>
              <w:topLinePunct w:val="0"/>
              <w:autoSpaceDE/>
              <w:autoSpaceDN/>
              <w:bidi w:val="0"/>
              <w:adjustRightInd/>
              <w:snapToGrid/>
              <w:spacing w:line="300" w:lineRule="exact"/>
              <w:jc w:val="center"/>
              <w:textAlignment w:val="auto"/>
              <w:rPr>
                <w:rFonts w:hint="eastAsia" w:ascii="仿宋_GB2312" w:hAnsi="Times New Roman" w:eastAsia="仿宋_GB2312"/>
                <w:sz w:val="18"/>
                <w:szCs w:val="18"/>
                <w:highlight w:val="none"/>
                <w:lang w:eastAsia="zh-CN"/>
              </w:rPr>
            </w:pPr>
            <w:r>
              <w:rPr>
                <w:rFonts w:hint="eastAsia" w:ascii="仿宋_GB2312" w:hAnsi="Times New Roman" w:eastAsia="仿宋_GB2312"/>
                <w:sz w:val="18"/>
                <w:szCs w:val="18"/>
                <w:highlight w:val="none"/>
                <w:lang w:val="en-US" w:eastAsia="zh-CN"/>
              </w:rPr>
              <w:t>5</w:t>
            </w:r>
          </w:p>
        </w:tc>
        <w:tc>
          <w:tcPr>
            <w:tcW w:w="900" w:type="dxa"/>
            <w:shd w:val="clear" w:color="auto" w:fill="auto"/>
            <w:vAlign w:val="center"/>
          </w:tcPr>
          <w:p>
            <w:pPr>
              <w:pageBreakBefore w:val="0"/>
              <w:kinsoku/>
              <w:wordWrap/>
              <w:overflowPunct/>
              <w:topLinePunct w:val="0"/>
              <w:autoSpaceDE/>
              <w:autoSpaceDN/>
              <w:bidi w:val="0"/>
              <w:adjustRightInd/>
              <w:snapToGrid/>
              <w:spacing w:line="300" w:lineRule="exact"/>
              <w:textAlignment w:val="auto"/>
              <w:rPr>
                <w:rFonts w:ascii="仿宋_GB2312" w:hAnsi="Times New Roman" w:eastAsia="仿宋_GB2312"/>
                <w:sz w:val="18"/>
                <w:szCs w:val="18"/>
                <w:highlight w:val="none"/>
              </w:rPr>
            </w:pPr>
            <w:r>
              <w:rPr>
                <w:rFonts w:hint="eastAsia" w:ascii="仿宋_GB2312" w:hAnsi="Times New Roman" w:eastAsia="仿宋_GB2312"/>
                <w:sz w:val="18"/>
                <w:szCs w:val="18"/>
                <w:highlight w:val="none"/>
              </w:rPr>
              <w:t>征收土地信息</w:t>
            </w:r>
          </w:p>
        </w:tc>
        <w:tc>
          <w:tcPr>
            <w:tcW w:w="887" w:type="dxa"/>
            <w:shd w:val="clear" w:color="auto" w:fill="auto"/>
            <w:vAlign w:val="center"/>
          </w:tcPr>
          <w:p>
            <w:pPr>
              <w:pageBreakBefore w:val="0"/>
              <w:kinsoku/>
              <w:wordWrap/>
              <w:overflowPunct/>
              <w:topLinePunct w:val="0"/>
              <w:autoSpaceDE/>
              <w:autoSpaceDN/>
              <w:bidi w:val="0"/>
              <w:adjustRightInd/>
              <w:snapToGrid/>
              <w:spacing w:line="300" w:lineRule="exact"/>
              <w:textAlignment w:val="auto"/>
              <w:rPr>
                <w:rFonts w:ascii="仿宋_GB2312" w:hAnsi="Times New Roman" w:eastAsia="仿宋_GB2312"/>
                <w:sz w:val="18"/>
                <w:szCs w:val="18"/>
                <w:highlight w:val="none"/>
              </w:rPr>
            </w:pPr>
            <w:r>
              <w:rPr>
                <w:rFonts w:hint="eastAsia" w:ascii="仿宋_GB2312" w:hAnsi="Times New Roman" w:eastAsia="仿宋_GB2312"/>
                <w:sz w:val="18"/>
                <w:szCs w:val="18"/>
                <w:highlight w:val="none"/>
              </w:rPr>
              <w:t>征收土地信息</w:t>
            </w:r>
          </w:p>
        </w:tc>
        <w:tc>
          <w:tcPr>
            <w:tcW w:w="2173" w:type="dxa"/>
          </w:tcPr>
          <w:p>
            <w:pPr>
              <w:pageBreakBefore w:val="0"/>
              <w:kinsoku/>
              <w:wordWrap/>
              <w:overflowPunct/>
              <w:topLinePunct w:val="0"/>
              <w:autoSpaceDE/>
              <w:autoSpaceDN/>
              <w:bidi w:val="0"/>
              <w:adjustRightInd/>
              <w:snapToGrid/>
              <w:spacing w:line="300" w:lineRule="exact"/>
              <w:textAlignment w:val="auto"/>
              <w:rPr>
                <w:rFonts w:ascii="仿宋_GB2312" w:hAnsi="Times New Roman" w:eastAsia="仿宋_GB2312"/>
                <w:sz w:val="18"/>
                <w:szCs w:val="18"/>
                <w:highlight w:val="none"/>
              </w:rPr>
            </w:pPr>
            <w:r>
              <w:rPr>
                <w:rFonts w:hint="eastAsia" w:ascii="仿宋_GB2312" w:hAnsi="Times New Roman" w:eastAsia="仿宋_GB2312"/>
                <w:sz w:val="18"/>
                <w:szCs w:val="18"/>
                <w:highlight w:val="none"/>
              </w:rPr>
              <w:t>征地告知书以及履行征地报批前程序的相关证明材料、建设项目用地呈报说明书、农用地转用方案、补充耕地方案、征收土地方案、供地方案、征地批后实施中征地公告、征地补偿安置方案公告等</w:t>
            </w:r>
          </w:p>
        </w:tc>
        <w:tc>
          <w:tcPr>
            <w:tcW w:w="2700" w:type="dxa"/>
          </w:tcPr>
          <w:p>
            <w:pPr>
              <w:pageBreakBefore w:val="0"/>
              <w:kinsoku/>
              <w:wordWrap/>
              <w:overflowPunct/>
              <w:topLinePunct w:val="0"/>
              <w:autoSpaceDE/>
              <w:autoSpaceDN/>
              <w:bidi w:val="0"/>
              <w:adjustRightInd/>
              <w:snapToGrid/>
              <w:spacing w:line="300" w:lineRule="exact"/>
              <w:textAlignment w:val="auto"/>
              <w:rPr>
                <w:highlight w:val="none"/>
              </w:rPr>
            </w:pPr>
            <w:r>
              <w:rPr>
                <w:rFonts w:hint="eastAsia" w:ascii="仿宋_GB2312" w:hAnsi="Times New Roman" w:eastAsia="仿宋_GB2312"/>
                <w:sz w:val="18"/>
                <w:szCs w:val="18"/>
                <w:highlight w:val="none"/>
                <w:lang w:eastAsia="zh-CN"/>
              </w:rPr>
              <w:t>《中华人民共和国政府信息公开条例》</w:t>
            </w:r>
            <w:r>
              <w:rPr>
                <w:rFonts w:hint="eastAsia" w:ascii="仿宋_GB2312" w:hAnsi="Times New Roman" w:eastAsia="仿宋_GB2312"/>
                <w:sz w:val="18"/>
                <w:szCs w:val="18"/>
                <w:highlight w:val="none"/>
              </w:rPr>
              <w:t>、《</w:t>
            </w:r>
            <w:r>
              <w:rPr>
                <w:rFonts w:hint="eastAsia" w:ascii="仿宋_GB2312" w:hAnsi="Times New Roman" w:eastAsia="仿宋_GB2312"/>
                <w:sz w:val="18"/>
                <w:szCs w:val="18"/>
                <w:highlight w:val="none"/>
                <w:lang w:eastAsia="zh-CN"/>
              </w:rPr>
              <w:t>关于全面推进政务公开工作的意见</w:t>
            </w:r>
            <w:r>
              <w:rPr>
                <w:rFonts w:hint="eastAsia" w:ascii="仿宋_GB2312" w:hAnsi="Times New Roman" w:eastAsia="仿宋_GB2312"/>
                <w:sz w:val="18"/>
                <w:szCs w:val="18"/>
                <w:highlight w:val="none"/>
              </w:rPr>
              <w:t>》、《关于推进重大建设项目批准和实施领域政府信息公开的意见》</w:t>
            </w:r>
          </w:p>
        </w:tc>
        <w:tc>
          <w:tcPr>
            <w:tcW w:w="1620" w:type="dxa"/>
          </w:tcPr>
          <w:p>
            <w:pPr>
              <w:pageBreakBefore w:val="0"/>
              <w:kinsoku/>
              <w:wordWrap/>
              <w:overflowPunct/>
              <w:topLinePunct w:val="0"/>
              <w:autoSpaceDE/>
              <w:autoSpaceDN/>
              <w:bidi w:val="0"/>
              <w:adjustRightInd/>
              <w:snapToGrid/>
              <w:spacing w:line="300" w:lineRule="exact"/>
              <w:textAlignment w:val="auto"/>
              <w:rPr>
                <w:highlight w:val="none"/>
              </w:rPr>
            </w:pPr>
            <w:r>
              <w:rPr>
                <w:rFonts w:hint="eastAsia" w:ascii="仿宋_GB2312" w:hAnsi="Times New Roman" w:eastAsia="仿宋_GB2312"/>
                <w:sz w:val="18"/>
                <w:szCs w:val="18"/>
                <w:highlight w:val="none"/>
              </w:rPr>
              <w:t>同上</w:t>
            </w:r>
          </w:p>
        </w:tc>
        <w:tc>
          <w:tcPr>
            <w:tcW w:w="1080" w:type="dxa"/>
          </w:tcPr>
          <w:p>
            <w:pPr>
              <w:pageBreakBefore w:val="0"/>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sz w:val="18"/>
                <w:szCs w:val="18"/>
                <w:highlight w:val="none"/>
              </w:rPr>
            </w:pPr>
            <w:r>
              <w:rPr>
                <w:rFonts w:hint="eastAsia" w:ascii="仿宋_GB2312" w:hAnsi="Times New Roman" w:eastAsia="仿宋_GB2312"/>
                <w:sz w:val="18"/>
                <w:szCs w:val="18"/>
                <w:lang w:eastAsia="zh-CN"/>
              </w:rPr>
              <w:t>锡林浩特市楚古兰街道办事处</w:t>
            </w:r>
          </w:p>
        </w:tc>
        <w:tc>
          <w:tcPr>
            <w:tcW w:w="2700" w:type="dxa"/>
          </w:tcPr>
          <w:p>
            <w:pPr>
              <w:pageBreakBefore w:val="0"/>
              <w:kinsoku/>
              <w:wordWrap/>
              <w:overflowPunct/>
              <w:topLinePunct w:val="0"/>
              <w:autoSpaceDE/>
              <w:autoSpaceDN/>
              <w:bidi w:val="0"/>
              <w:adjustRightInd/>
              <w:snapToGrid/>
              <w:spacing w:line="300" w:lineRule="exact"/>
              <w:jc w:val="left"/>
              <w:textAlignment w:val="auto"/>
              <w:rPr>
                <w:rFonts w:hint="eastAsia" w:ascii="仿宋_GB2312" w:hAnsi="宋体" w:eastAsia="仿宋_GB2312"/>
                <w:sz w:val="18"/>
                <w:szCs w:val="18"/>
                <w:highlight w:val="none"/>
              </w:rPr>
            </w:pPr>
            <w:r>
              <w:rPr>
                <w:rFonts w:hint="eastAsia" w:ascii="仿宋_GB2312" w:hAnsi="宋体" w:eastAsia="仿宋_GB2312"/>
                <w:sz w:val="18"/>
                <w:szCs w:val="18"/>
                <w:highlight w:val="none"/>
              </w:rPr>
              <w:t xml:space="preserve">■政府网站    </w:t>
            </w:r>
          </w:p>
          <w:p>
            <w:pPr>
              <w:pageBreakBefore w:val="0"/>
              <w:kinsoku/>
              <w:wordWrap/>
              <w:overflowPunct/>
              <w:topLinePunct w:val="0"/>
              <w:autoSpaceDE/>
              <w:autoSpaceDN/>
              <w:bidi w:val="0"/>
              <w:adjustRightInd/>
              <w:snapToGrid/>
              <w:spacing w:line="300" w:lineRule="exact"/>
              <w:jc w:val="left"/>
              <w:textAlignment w:val="auto"/>
              <w:rPr>
                <w:rFonts w:ascii="仿宋_GB2312" w:hAnsi="宋体" w:eastAsia="仿宋_GB2312"/>
                <w:sz w:val="18"/>
                <w:szCs w:val="18"/>
                <w:highlight w:val="none"/>
              </w:rPr>
            </w:pPr>
            <w:r>
              <w:rPr>
                <w:rFonts w:hint="eastAsia" w:ascii="仿宋_GB2312" w:hAnsi="宋体" w:eastAsia="仿宋_GB2312"/>
                <w:sz w:val="18"/>
                <w:szCs w:val="18"/>
                <w:highlight w:val="none"/>
              </w:rPr>
              <w:t>■</w:t>
            </w:r>
            <w:r>
              <w:rPr>
                <w:rFonts w:hint="eastAsia" w:ascii="仿宋_GB2312" w:hAnsi="宋体" w:eastAsia="仿宋_GB2312"/>
                <w:sz w:val="18"/>
                <w:szCs w:val="18"/>
                <w:highlight w:val="none"/>
                <w:lang w:eastAsia="zh-CN"/>
              </w:rPr>
              <w:t>社区公示栏（电子屏）</w:t>
            </w:r>
          </w:p>
        </w:tc>
        <w:tc>
          <w:tcPr>
            <w:tcW w:w="540" w:type="dxa"/>
            <w:shd w:val="clear" w:color="auto" w:fill="auto"/>
            <w:vAlign w:val="center"/>
          </w:tcPr>
          <w:p>
            <w:pPr>
              <w:pageBreakBefore w:val="0"/>
              <w:kinsoku/>
              <w:wordWrap/>
              <w:overflowPunct/>
              <w:topLinePunct w:val="0"/>
              <w:autoSpaceDE/>
              <w:autoSpaceDN/>
              <w:bidi w:val="0"/>
              <w:adjustRightInd/>
              <w:snapToGrid/>
              <w:spacing w:line="300" w:lineRule="exact"/>
              <w:jc w:val="center"/>
              <w:textAlignment w:val="auto"/>
              <w:rPr>
                <w:rFonts w:ascii="Times New Roman" w:hAnsi="Times New Roman"/>
                <w:sz w:val="30"/>
                <w:szCs w:val="30"/>
                <w:highlight w:val="none"/>
              </w:rPr>
            </w:pPr>
            <w:r>
              <w:rPr>
                <w:rFonts w:hint="eastAsia" w:ascii="仿宋" w:hAnsi="仿宋" w:eastAsia="仿宋"/>
                <w:sz w:val="30"/>
                <w:szCs w:val="30"/>
                <w:highlight w:val="none"/>
              </w:rPr>
              <w:t>√</w:t>
            </w:r>
          </w:p>
        </w:tc>
        <w:tc>
          <w:tcPr>
            <w:tcW w:w="720" w:type="dxa"/>
            <w:shd w:val="clear" w:color="auto" w:fill="auto"/>
            <w:vAlign w:val="center"/>
          </w:tcPr>
          <w:p>
            <w:pPr>
              <w:pageBreakBefore w:val="0"/>
              <w:kinsoku/>
              <w:wordWrap/>
              <w:overflowPunct/>
              <w:topLinePunct w:val="0"/>
              <w:autoSpaceDE/>
              <w:autoSpaceDN/>
              <w:bidi w:val="0"/>
              <w:adjustRightInd/>
              <w:snapToGrid/>
              <w:spacing w:line="300" w:lineRule="exact"/>
              <w:jc w:val="center"/>
              <w:textAlignment w:val="auto"/>
              <w:rPr>
                <w:rFonts w:ascii="Times New Roman" w:hAnsi="Times New Roman"/>
                <w:sz w:val="30"/>
                <w:szCs w:val="30"/>
                <w:highlight w:val="none"/>
              </w:rPr>
            </w:pPr>
          </w:p>
        </w:tc>
        <w:tc>
          <w:tcPr>
            <w:tcW w:w="540" w:type="dxa"/>
            <w:shd w:val="clear" w:color="auto" w:fill="auto"/>
            <w:vAlign w:val="center"/>
          </w:tcPr>
          <w:p>
            <w:pPr>
              <w:pageBreakBefore w:val="0"/>
              <w:kinsoku/>
              <w:wordWrap/>
              <w:overflowPunct/>
              <w:topLinePunct w:val="0"/>
              <w:autoSpaceDE/>
              <w:autoSpaceDN/>
              <w:bidi w:val="0"/>
              <w:adjustRightInd/>
              <w:snapToGrid/>
              <w:spacing w:line="300" w:lineRule="exact"/>
              <w:jc w:val="center"/>
              <w:textAlignment w:val="auto"/>
              <w:rPr>
                <w:rFonts w:ascii="Times New Roman" w:hAnsi="Times New Roman"/>
                <w:sz w:val="30"/>
                <w:szCs w:val="30"/>
                <w:highlight w:val="none"/>
              </w:rPr>
            </w:pPr>
            <w:r>
              <w:rPr>
                <w:rFonts w:hint="eastAsia" w:ascii="仿宋" w:hAnsi="仿宋" w:eastAsia="仿宋"/>
                <w:sz w:val="30"/>
                <w:szCs w:val="30"/>
                <w:highlight w:val="none"/>
              </w:rPr>
              <w:t>√</w:t>
            </w:r>
          </w:p>
        </w:tc>
        <w:tc>
          <w:tcPr>
            <w:tcW w:w="736" w:type="dxa"/>
            <w:shd w:val="clear" w:color="auto" w:fill="auto"/>
            <w:vAlign w:val="center"/>
          </w:tcPr>
          <w:p>
            <w:pPr>
              <w:pageBreakBefore w:val="0"/>
              <w:kinsoku/>
              <w:wordWrap/>
              <w:overflowPunct/>
              <w:topLinePunct w:val="0"/>
              <w:autoSpaceDE/>
              <w:autoSpaceDN/>
              <w:bidi w:val="0"/>
              <w:adjustRightInd/>
              <w:snapToGrid/>
              <w:spacing w:line="300" w:lineRule="exact"/>
              <w:jc w:val="center"/>
              <w:textAlignment w:val="auto"/>
              <w:rPr>
                <w:rFonts w:hint="eastAsia" w:ascii="Times New Roman" w:hAnsi="Times New Roman" w:eastAsia="宋体"/>
                <w:sz w:val="30"/>
                <w:szCs w:val="30"/>
                <w:highlight w:val="none"/>
                <w:lang w:eastAsia="zh-CN"/>
              </w:rPr>
            </w:pPr>
          </w:p>
        </w:tc>
      </w:tr>
    </w:tbl>
    <w:p>
      <w:pPr>
        <w:pageBreakBefore w:val="0"/>
        <w:kinsoku/>
        <w:wordWrap/>
        <w:overflowPunct/>
        <w:topLinePunct w:val="0"/>
        <w:autoSpaceDE/>
        <w:autoSpaceDN/>
        <w:bidi w:val="0"/>
        <w:adjustRightInd/>
        <w:snapToGrid/>
        <w:spacing w:line="240" w:lineRule="auto"/>
        <w:jc w:val="both"/>
        <w:textAlignment w:val="auto"/>
        <w:rPr>
          <w:rFonts w:ascii="Times New Roman" w:hAnsi="Times New Roman" w:eastAsia="方正小标宋_GBK"/>
          <w:sz w:val="28"/>
          <w:szCs w:val="28"/>
        </w:rPr>
      </w:pPr>
    </w:p>
    <w:p>
      <w:pPr>
        <w:jc w:val="center"/>
        <w:rPr>
          <w:rFonts w:hint="eastAsia" w:ascii="方正小标宋简体" w:hAnsi="方正小标宋简体" w:eastAsia="方正小标宋简体" w:cs="方正小标宋简体"/>
          <w:b w:val="0"/>
          <w:bCs w:val="0"/>
          <w:color w:val="auto"/>
          <w:sz w:val="36"/>
          <w:szCs w:val="36"/>
          <w:lang w:eastAsia="zh-CN"/>
        </w:rPr>
      </w:pPr>
    </w:p>
    <w:p>
      <w:pPr>
        <w:jc w:val="center"/>
        <w:rPr>
          <w:rFonts w:hint="eastAsia" w:ascii="方正小标宋简体" w:hAnsi="方正小标宋简体" w:eastAsia="方正小标宋简体" w:cs="方正小标宋简体"/>
          <w:b w:val="0"/>
          <w:bCs w:val="0"/>
          <w:color w:val="auto"/>
          <w:sz w:val="36"/>
          <w:szCs w:val="36"/>
          <w:lang w:eastAsia="zh-CN"/>
        </w:rPr>
      </w:pPr>
    </w:p>
    <w:p>
      <w:pPr>
        <w:jc w:val="center"/>
        <w:rPr>
          <w:rFonts w:hint="eastAsia" w:ascii="方正小标宋简体" w:hAnsi="方正小标宋简体" w:eastAsia="方正小标宋简体" w:cs="方正小标宋简体"/>
          <w:b w:val="0"/>
          <w:bCs w:val="0"/>
          <w:color w:val="auto"/>
          <w:sz w:val="36"/>
          <w:szCs w:val="36"/>
          <w:lang w:eastAsia="zh-CN"/>
        </w:rPr>
      </w:pPr>
    </w:p>
    <w:p>
      <w:pPr>
        <w:jc w:val="center"/>
        <w:rPr>
          <w:rFonts w:hint="eastAsia" w:ascii="方正小标宋简体" w:hAnsi="方正小标宋简体" w:eastAsia="方正小标宋简体" w:cs="方正小标宋简体"/>
          <w:b w:val="0"/>
          <w:bCs w:val="0"/>
          <w:color w:val="auto"/>
          <w:sz w:val="36"/>
          <w:szCs w:val="36"/>
          <w:lang w:eastAsia="zh-CN"/>
        </w:rPr>
      </w:pPr>
    </w:p>
    <w:p>
      <w:pPr>
        <w:jc w:val="center"/>
        <w:rPr>
          <w:rFonts w:hint="eastAsia" w:ascii="方正小标宋简体" w:hAnsi="方正小标宋简体" w:eastAsia="方正小标宋简体" w:cs="方正小标宋简体"/>
          <w:b w:val="0"/>
          <w:bCs w:val="0"/>
          <w:color w:val="auto"/>
          <w:sz w:val="36"/>
          <w:szCs w:val="36"/>
          <w:lang w:eastAsia="zh-CN"/>
        </w:rPr>
      </w:pPr>
    </w:p>
    <w:p>
      <w:pPr>
        <w:jc w:val="center"/>
        <w:rPr>
          <w:rFonts w:hint="eastAsia" w:ascii="方正小标宋简体" w:hAnsi="方正小标宋简体" w:eastAsia="方正小标宋简体" w:cs="方正小标宋简体"/>
          <w:b w:val="0"/>
          <w:bCs w:val="0"/>
          <w:color w:val="auto"/>
          <w:sz w:val="36"/>
          <w:szCs w:val="36"/>
        </w:rPr>
      </w:pPr>
      <w:r>
        <w:rPr>
          <w:rFonts w:hint="eastAsia" w:ascii="方正小标宋简体" w:hAnsi="方正小标宋简体" w:eastAsia="方正小标宋简体" w:cs="方正小标宋简体"/>
          <w:b w:val="0"/>
          <w:bCs w:val="0"/>
          <w:color w:val="auto"/>
          <w:sz w:val="36"/>
          <w:szCs w:val="36"/>
          <w:lang w:eastAsia="zh-CN"/>
        </w:rPr>
        <w:t>（二）锡林浩特市楚古兰街道办事处</w:t>
      </w:r>
      <w:r>
        <w:rPr>
          <w:rFonts w:hint="eastAsia" w:ascii="方正小标宋简体" w:hAnsi="方正小标宋简体" w:eastAsia="方正小标宋简体" w:cs="方正小标宋简体"/>
          <w:b w:val="0"/>
          <w:bCs w:val="0"/>
          <w:color w:val="auto"/>
          <w:sz w:val="36"/>
          <w:szCs w:val="36"/>
          <w:lang w:val="en-US" w:eastAsia="zh-CN"/>
        </w:rPr>
        <w:t>社会救助领域基层</w:t>
      </w:r>
      <w:r>
        <w:rPr>
          <w:rFonts w:hint="eastAsia" w:ascii="方正小标宋简体" w:hAnsi="方正小标宋简体" w:eastAsia="方正小标宋简体" w:cs="方正小标宋简体"/>
          <w:b w:val="0"/>
          <w:bCs w:val="0"/>
          <w:color w:val="auto"/>
          <w:sz w:val="36"/>
          <w:szCs w:val="36"/>
        </w:rPr>
        <w:t>政务公开标准目录</w:t>
      </w:r>
    </w:p>
    <w:tbl>
      <w:tblPr>
        <w:tblStyle w:val="5"/>
        <w:tblpPr w:leftFromText="180" w:rightFromText="180" w:vertAnchor="text" w:horzAnchor="page" w:tblpXSpec="center" w:tblpY="949"/>
        <w:tblOverlap w:val="never"/>
        <w:tblW w:w="1497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4"/>
        <w:gridCol w:w="765"/>
        <w:gridCol w:w="778"/>
        <w:gridCol w:w="2083"/>
        <w:gridCol w:w="2308"/>
        <w:gridCol w:w="1356"/>
        <w:gridCol w:w="1218"/>
        <w:gridCol w:w="1198"/>
        <w:gridCol w:w="758"/>
        <w:gridCol w:w="734"/>
        <w:gridCol w:w="805"/>
        <w:gridCol w:w="876"/>
        <w:gridCol w:w="801"/>
        <w:gridCol w:w="8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atLeast"/>
          <w:tblHeader/>
          <w:jc w:val="center"/>
        </w:trPr>
        <w:tc>
          <w:tcPr>
            <w:tcW w:w="494" w:type="dxa"/>
            <w:vMerge w:val="restart"/>
            <w:shd w:val="clear" w:color="auto" w:fill="E7E6E6" w:themeFill="background2"/>
            <w:vAlign w:val="center"/>
          </w:tcPr>
          <w:p>
            <w:pPr>
              <w:widowControl/>
              <w:spacing w:line="240" w:lineRule="atLeast"/>
              <w:jc w:val="center"/>
              <w:rPr>
                <w:rFonts w:ascii="Times New Roman" w:hAnsi="Times New Roman"/>
                <w:color w:val="auto"/>
                <w:kern w:val="0"/>
                <w:sz w:val="22"/>
                <w:shd w:val="clear" w:color="auto" w:fill="auto"/>
              </w:rPr>
            </w:pPr>
            <w:r>
              <w:rPr>
                <w:rFonts w:ascii="Times New Roman" w:hAnsi="宋体"/>
                <w:color w:val="auto"/>
                <w:kern w:val="0"/>
                <w:sz w:val="22"/>
                <w:shd w:val="clear" w:color="auto" w:fill="auto"/>
              </w:rPr>
              <w:t>序号</w:t>
            </w:r>
          </w:p>
        </w:tc>
        <w:tc>
          <w:tcPr>
            <w:tcW w:w="1543" w:type="dxa"/>
            <w:gridSpan w:val="2"/>
            <w:shd w:val="clear" w:color="auto" w:fill="E7E6E6" w:themeFill="background2"/>
            <w:vAlign w:val="center"/>
          </w:tcPr>
          <w:p>
            <w:pPr>
              <w:widowControl/>
              <w:spacing w:line="240" w:lineRule="atLeast"/>
              <w:jc w:val="center"/>
              <w:rPr>
                <w:rFonts w:ascii="黑体" w:hAnsi="宋体" w:eastAsia="黑体" w:cs="宋体"/>
                <w:color w:val="auto"/>
                <w:kern w:val="0"/>
                <w:sz w:val="22"/>
                <w:shd w:val="clear" w:color="auto" w:fill="auto"/>
              </w:rPr>
            </w:pPr>
            <w:r>
              <w:rPr>
                <w:rFonts w:hint="eastAsia" w:ascii="黑体" w:hAnsi="宋体" w:eastAsia="黑体" w:cs="宋体"/>
                <w:color w:val="auto"/>
                <w:kern w:val="0"/>
                <w:sz w:val="22"/>
                <w:shd w:val="clear" w:color="auto" w:fill="auto"/>
              </w:rPr>
              <w:t>公开</w:t>
            </w:r>
            <w:r>
              <w:rPr>
                <w:rFonts w:hint="eastAsia" w:ascii="黑体" w:hAnsi="宋体" w:eastAsia="黑体" w:cs="宋体"/>
                <w:color w:val="auto"/>
                <w:kern w:val="0"/>
                <w:sz w:val="22"/>
                <w:shd w:val="clear" w:color="auto" w:fill="auto"/>
                <w:lang w:eastAsia="zh-CN"/>
              </w:rPr>
              <w:t>事</w:t>
            </w:r>
            <w:r>
              <w:rPr>
                <w:rFonts w:hint="eastAsia" w:ascii="黑体" w:hAnsi="宋体" w:eastAsia="黑体" w:cs="宋体"/>
                <w:color w:val="auto"/>
                <w:kern w:val="0"/>
                <w:sz w:val="22"/>
                <w:shd w:val="clear" w:color="auto" w:fill="auto"/>
              </w:rPr>
              <w:t>项</w:t>
            </w:r>
          </w:p>
        </w:tc>
        <w:tc>
          <w:tcPr>
            <w:tcW w:w="2083" w:type="dxa"/>
            <w:vMerge w:val="restart"/>
            <w:shd w:val="clear" w:color="auto" w:fill="E7E6E6" w:themeFill="background2"/>
            <w:vAlign w:val="center"/>
          </w:tcPr>
          <w:p>
            <w:pPr>
              <w:widowControl/>
              <w:spacing w:line="240" w:lineRule="atLeast"/>
              <w:jc w:val="center"/>
              <w:rPr>
                <w:rFonts w:ascii="黑体" w:hAnsi="宋体" w:eastAsia="黑体" w:cs="宋体"/>
                <w:color w:val="auto"/>
                <w:kern w:val="0"/>
                <w:sz w:val="22"/>
                <w:shd w:val="clear" w:color="auto" w:fill="auto"/>
              </w:rPr>
            </w:pPr>
            <w:r>
              <w:rPr>
                <w:rFonts w:hint="eastAsia" w:ascii="黑体" w:hAnsi="宋体" w:eastAsia="黑体" w:cs="宋体"/>
                <w:color w:val="auto"/>
                <w:kern w:val="0"/>
                <w:sz w:val="22"/>
                <w:shd w:val="clear" w:color="auto" w:fill="auto"/>
              </w:rPr>
              <w:t>公开内容（要素）</w:t>
            </w:r>
          </w:p>
        </w:tc>
        <w:tc>
          <w:tcPr>
            <w:tcW w:w="2308" w:type="dxa"/>
            <w:vMerge w:val="restart"/>
            <w:shd w:val="clear" w:color="auto" w:fill="E7E6E6" w:themeFill="background2"/>
            <w:vAlign w:val="center"/>
          </w:tcPr>
          <w:p>
            <w:pPr>
              <w:widowControl/>
              <w:spacing w:line="240" w:lineRule="atLeast"/>
              <w:jc w:val="center"/>
              <w:rPr>
                <w:rFonts w:ascii="黑体" w:hAnsi="宋体" w:eastAsia="黑体" w:cs="宋体"/>
                <w:color w:val="auto"/>
                <w:kern w:val="0"/>
                <w:sz w:val="22"/>
                <w:shd w:val="clear" w:color="auto" w:fill="auto"/>
              </w:rPr>
            </w:pPr>
            <w:r>
              <w:rPr>
                <w:rFonts w:hint="eastAsia" w:ascii="黑体" w:hAnsi="宋体" w:eastAsia="黑体" w:cs="宋体"/>
                <w:color w:val="auto"/>
                <w:kern w:val="0"/>
                <w:sz w:val="22"/>
                <w:shd w:val="clear" w:color="auto" w:fill="auto"/>
              </w:rPr>
              <w:t>公开依据</w:t>
            </w:r>
          </w:p>
        </w:tc>
        <w:tc>
          <w:tcPr>
            <w:tcW w:w="1356" w:type="dxa"/>
            <w:vMerge w:val="restart"/>
            <w:shd w:val="clear" w:color="auto" w:fill="E7E6E6" w:themeFill="background2"/>
            <w:vAlign w:val="center"/>
          </w:tcPr>
          <w:p>
            <w:pPr>
              <w:widowControl/>
              <w:spacing w:line="240" w:lineRule="atLeast"/>
              <w:jc w:val="center"/>
              <w:rPr>
                <w:rFonts w:ascii="黑体" w:hAnsi="宋体" w:eastAsia="黑体" w:cs="宋体"/>
                <w:color w:val="auto"/>
                <w:kern w:val="0"/>
                <w:sz w:val="22"/>
                <w:shd w:val="clear" w:color="auto" w:fill="auto"/>
              </w:rPr>
            </w:pPr>
            <w:r>
              <w:rPr>
                <w:rFonts w:hint="eastAsia" w:ascii="黑体" w:hAnsi="宋体" w:eastAsia="黑体" w:cs="宋体"/>
                <w:color w:val="auto"/>
                <w:kern w:val="0"/>
                <w:sz w:val="22"/>
                <w:shd w:val="clear" w:color="auto" w:fill="auto"/>
              </w:rPr>
              <w:t>公开时限</w:t>
            </w:r>
          </w:p>
        </w:tc>
        <w:tc>
          <w:tcPr>
            <w:tcW w:w="1218" w:type="dxa"/>
            <w:vMerge w:val="restart"/>
            <w:shd w:val="clear" w:color="auto" w:fill="E7E6E6" w:themeFill="background2"/>
            <w:vAlign w:val="center"/>
          </w:tcPr>
          <w:p>
            <w:pPr>
              <w:widowControl/>
              <w:spacing w:line="240" w:lineRule="atLeast"/>
              <w:jc w:val="center"/>
              <w:rPr>
                <w:rFonts w:ascii="黑体" w:hAnsi="宋体" w:eastAsia="黑体" w:cs="宋体"/>
                <w:color w:val="auto"/>
                <w:kern w:val="0"/>
                <w:sz w:val="22"/>
                <w:shd w:val="clear" w:color="auto" w:fill="auto"/>
              </w:rPr>
            </w:pPr>
            <w:r>
              <w:rPr>
                <w:rFonts w:hint="eastAsia" w:ascii="黑体" w:hAnsi="宋体" w:eastAsia="黑体" w:cs="宋体"/>
                <w:color w:val="auto"/>
                <w:kern w:val="0"/>
                <w:sz w:val="22"/>
                <w:shd w:val="clear" w:color="auto" w:fill="auto"/>
              </w:rPr>
              <w:t>公开主体</w:t>
            </w:r>
          </w:p>
        </w:tc>
        <w:tc>
          <w:tcPr>
            <w:tcW w:w="1198" w:type="dxa"/>
            <w:vMerge w:val="restart"/>
            <w:shd w:val="clear" w:color="auto" w:fill="E7E6E6" w:themeFill="background2"/>
            <w:vAlign w:val="center"/>
          </w:tcPr>
          <w:p>
            <w:pPr>
              <w:widowControl/>
              <w:spacing w:line="240" w:lineRule="atLeast"/>
              <w:jc w:val="center"/>
              <w:rPr>
                <w:rFonts w:ascii="黑体" w:hAnsi="宋体" w:eastAsia="黑体" w:cs="宋体"/>
                <w:color w:val="auto"/>
                <w:kern w:val="0"/>
                <w:sz w:val="22"/>
                <w:shd w:val="clear" w:color="auto" w:fill="auto"/>
              </w:rPr>
            </w:pPr>
            <w:r>
              <w:rPr>
                <w:rFonts w:hint="eastAsia" w:ascii="黑体" w:hAnsi="宋体" w:eastAsia="黑体" w:cs="宋体"/>
                <w:color w:val="auto"/>
                <w:kern w:val="0"/>
                <w:sz w:val="22"/>
                <w:shd w:val="clear" w:color="auto" w:fill="auto"/>
              </w:rPr>
              <w:t>公开渠道和载体</w:t>
            </w:r>
          </w:p>
        </w:tc>
        <w:tc>
          <w:tcPr>
            <w:tcW w:w="1492" w:type="dxa"/>
            <w:gridSpan w:val="2"/>
            <w:shd w:val="clear" w:color="auto" w:fill="E7E6E6" w:themeFill="background2"/>
            <w:vAlign w:val="center"/>
          </w:tcPr>
          <w:p>
            <w:pPr>
              <w:widowControl/>
              <w:spacing w:line="240" w:lineRule="atLeast"/>
              <w:jc w:val="center"/>
              <w:rPr>
                <w:rFonts w:hint="eastAsia" w:ascii="黑体" w:hAnsi="宋体" w:eastAsia="黑体" w:cs="宋体"/>
                <w:color w:val="auto"/>
                <w:kern w:val="0"/>
                <w:sz w:val="22"/>
                <w:shd w:val="clear" w:color="auto" w:fill="auto"/>
                <w:lang w:eastAsia="zh-CN"/>
              </w:rPr>
            </w:pPr>
            <w:r>
              <w:rPr>
                <w:rFonts w:hint="eastAsia" w:ascii="黑体" w:hAnsi="宋体" w:eastAsia="黑体" w:cs="宋体"/>
                <w:color w:val="auto"/>
                <w:kern w:val="0"/>
                <w:sz w:val="22"/>
                <w:shd w:val="clear" w:color="auto" w:fill="auto"/>
              </w:rPr>
              <w:t>公开</w:t>
            </w:r>
            <w:r>
              <w:rPr>
                <w:rFonts w:hint="eastAsia" w:ascii="黑体" w:hAnsi="宋体" w:eastAsia="黑体" w:cs="宋体"/>
                <w:color w:val="auto"/>
                <w:kern w:val="0"/>
                <w:sz w:val="22"/>
                <w:shd w:val="clear" w:color="auto" w:fill="auto"/>
                <w:lang w:eastAsia="zh-CN"/>
              </w:rPr>
              <w:t>范围</w:t>
            </w:r>
          </w:p>
        </w:tc>
        <w:tc>
          <w:tcPr>
            <w:tcW w:w="1681" w:type="dxa"/>
            <w:gridSpan w:val="2"/>
            <w:shd w:val="clear" w:color="auto" w:fill="E7E6E6" w:themeFill="background2"/>
            <w:vAlign w:val="center"/>
          </w:tcPr>
          <w:p>
            <w:pPr>
              <w:widowControl/>
              <w:spacing w:line="240" w:lineRule="atLeast"/>
              <w:jc w:val="center"/>
              <w:rPr>
                <w:rFonts w:ascii="黑体" w:hAnsi="宋体" w:eastAsia="黑体" w:cs="宋体"/>
                <w:color w:val="auto"/>
                <w:kern w:val="0"/>
                <w:sz w:val="22"/>
                <w:shd w:val="clear" w:color="auto" w:fill="auto"/>
              </w:rPr>
            </w:pPr>
            <w:r>
              <w:rPr>
                <w:rFonts w:hint="eastAsia" w:ascii="黑体" w:hAnsi="宋体" w:eastAsia="黑体" w:cs="宋体"/>
                <w:color w:val="auto"/>
                <w:kern w:val="0"/>
                <w:sz w:val="22"/>
                <w:shd w:val="clear" w:color="auto" w:fill="auto"/>
              </w:rPr>
              <w:t>公开方式</w:t>
            </w:r>
          </w:p>
        </w:tc>
        <w:tc>
          <w:tcPr>
            <w:tcW w:w="1602" w:type="dxa"/>
            <w:gridSpan w:val="2"/>
            <w:shd w:val="clear" w:color="auto" w:fill="E7E6E6" w:themeFill="background2"/>
            <w:vAlign w:val="center"/>
          </w:tcPr>
          <w:p>
            <w:pPr>
              <w:widowControl/>
              <w:jc w:val="center"/>
              <w:rPr>
                <w:rFonts w:hint="eastAsia" w:ascii="黑体" w:hAnsi="宋体" w:eastAsia="黑体" w:cs="宋体"/>
                <w:color w:val="auto"/>
                <w:kern w:val="0"/>
                <w:sz w:val="22"/>
                <w:shd w:val="clear" w:color="auto" w:fill="auto"/>
                <w:lang w:eastAsia="zh-CN"/>
              </w:rPr>
            </w:pPr>
            <w:r>
              <w:rPr>
                <w:rFonts w:hint="eastAsia" w:ascii="黑体" w:hAnsi="宋体" w:eastAsia="黑体" w:cs="宋体"/>
                <w:color w:val="000000"/>
                <w:kern w:val="0"/>
                <w:sz w:val="22"/>
                <w:shd w:val="clear" w:color="auto" w:fill="auto"/>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494" w:type="dxa"/>
            <w:vMerge w:val="continue"/>
            <w:shd w:val="clear" w:color="auto" w:fill="E7E6E6" w:themeFill="background2"/>
            <w:vAlign w:val="center"/>
          </w:tcPr>
          <w:p>
            <w:pPr>
              <w:widowControl/>
              <w:spacing w:line="240" w:lineRule="atLeast"/>
              <w:jc w:val="left"/>
              <w:rPr>
                <w:rFonts w:ascii="Times New Roman" w:hAnsi="Times New Roman"/>
                <w:color w:val="auto"/>
                <w:kern w:val="0"/>
                <w:sz w:val="22"/>
                <w:shd w:val="clear" w:color="auto" w:fill="auto"/>
              </w:rPr>
            </w:pPr>
          </w:p>
        </w:tc>
        <w:tc>
          <w:tcPr>
            <w:tcW w:w="765" w:type="dxa"/>
            <w:shd w:val="clear" w:color="auto" w:fill="E7E6E6" w:themeFill="background2"/>
            <w:vAlign w:val="center"/>
          </w:tcPr>
          <w:p>
            <w:pPr>
              <w:widowControl/>
              <w:spacing w:line="240" w:lineRule="atLeast"/>
              <w:jc w:val="center"/>
              <w:rPr>
                <w:rFonts w:ascii="黑体" w:hAnsi="宋体" w:eastAsia="黑体" w:cs="宋体"/>
                <w:color w:val="auto"/>
                <w:kern w:val="0"/>
                <w:sz w:val="22"/>
                <w:shd w:val="clear" w:color="auto" w:fill="auto"/>
              </w:rPr>
            </w:pPr>
            <w:r>
              <w:rPr>
                <w:rFonts w:hint="eastAsia" w:ascii="黑体" w:hAnsi="宋体" w:eastAsia="黑体" w:cs="宋体"/>
                <w:color w:val="auto"/>
                <w:kern w:val="0"/>
                <w:sz w:val="22"/>
                <w:shd w:val="clear" w:color="auto" w:fill="auto"/>
              </w:rPr>
              <w:t>一级事项</w:t>
            </w:r>
          </w:p>
        </w:tc>
        <w:tc>
          <w:tcPr>
            <w:tcW w:w="778" w:type="dxa"/>
            <w:shd w:val="clear" w:color="auto" w:fill="E7E6E6" w:themeFill="background2"/>
            <w:vAlign w:val="center"/>
          </w:tcPr>
          <w:p>
            <w:pPr>
              <w:widowControl/>
              <w:spacing w:line="240" w:lineRule="atLeast"/>
              <w:jc w:val="center"/>
              <w:rPr>
                <w:rFonts w:ascii="黑体" w:hAnsi="宋体" w:eastAsia="黑体" w:cs="宋体"/>
                <w:color w:val="auto"/>
                <w:kern w:val="0"/>
                <w:sz w:val="22"/>
                <w:shd w:val="clear" w:color="auto" w:fill="auto"/>
              </w:rPr>
            </w:pPr>
            <w:r>
              <w:rPr>
                <w:rFonts w:hint="eastAsia" w:ascii="黑体" w:hAnsi="宋体" w:eastAsia="黑体" w:cs="宋体"/>
                <w:color w:val="auto"/>
                <w:kern w:val="0"/>
                <w:sz w:val="22"/>
                <w:shd w:val="clear" w:color="auto" w:fill="auto"/>
              </w:rPr>
              <w:t>二级事项</w:t>
            </w:r>
          </w:p>
        </w:tc>
        <w:tc>
          <w:tcPr>
            <w:tcW w:w="2083" w:type="dxa"/>
            <w:vMerge w:val="continue"/>
            <w:shd w:val="clear" w:color="auto" w:fill="E7E6E6" w:themeFill="background2"/>
            <w:vAlign w:val="center"/>
          </w:tcPr>
          <w:p>
            <w:pPr>
              <w:widowControl/>
              <w:spacing w:line="240" w:lineRule="atLeast"/>
              <w:rPr>
                <w:rFonts w:ascii="黑体" w:hAnsi="宋体" w:eastAsia="黑体" w:cs="宋体"/>
                <w:color w:val="auto"/>
                <w:kern w:val="0"/>
                <w:sz w:val="22"/>
                <w:shd w:val="clear" w:color="auto" w:fill="auto"/>
              </w:rPr>
            </w:pPr>
          </w:p>
        </w:tc>
        <w:tc>
          <w:tcPr>
            <w:tcW w:w="2308" w:type="dxa"/>
            <w:vMerge w:val="continue"/>
            <w:shd w:val="clear" w:color="auto" w:fill="E7E6E6" w:themeFill="background2"/>
            <w:vAlign w:val="center"/>
          </w:tcPr>
          <w:p>
            <w:pPr>
              <w:widowControl/>
              <w:spacing w:line="240" w:lineRule="atLeast"/>
              <w:jc w:val="left"/>
              <w:rPr>
                <w:rFonts w:ascii="黑体" w:hAnsi="宋体" w:eastAsia="黑体" w:cs="宋体"/>
                <w:color w:val="auto"/>
                <w:kern w:val="0"/>
                <w:sz w:val="22"/>
                <w:shd w:val="clear" w:color="auto" w:fill="auto"/>
              </w:rPr>
            </w:pPr>
          </w:p>
        </w:tc>
        <w:tc>
          <w:tcPr>
            <w:tcW w:w="1356" w:type="dxa"/>
            <w:vMerge w:val="continue"/>
            <w:shd w:val="clear" w:color="auto" w:fill="E7E6E6" w:themeFill="background2"/>
            <w:vAlign w:val="center"/>
          </w:tcPr>
          <w:p>
            <w:pPr>
              <w:widowControl/>
              <w:spacing w:line="240" w:lineRule="atLeast"/>
              <w:jc w:val="left"/>
              <w:rPr>
                <w:rFonts w:ascii="黑体" w:hAnsi="宋体" w:eastAsia="黑体" w:cs="宋体"/>
                <w:color w:val="auto"/>
                <w:kern w:val="0"/>
                <w:sz w:val="22"/>
                <w:shd w:val="clear" w:color="auto" w:fill="auto"/>
              </w:rPr>
            </w:pPr>
          </w:p>
        </w:tc>
        <w:tc>
          <w:tcPr>
            <w:tcW w:w="1218" w:type="dxa"/>
            <w:vMerge w:val="continue"/>
            <w:shd w:val="clear" w:color="auto" w:fill="E7E6E6" w:themeFill="background2"/>
            <w:vAlign w:val="center"/>
          </w:tcPr>
          <w:p>
            <w:pPr>
              <w:widowControl/>
              <w:spacing w:line="240" w:lineRule="atLeast"/>
              <w:jc w:val="left"/>
              <w:rPr>
                <w:rFonts w:ascii="黑体" w:hAnsi="宋体" w:eastAsia="黑体" w:cs="宋体"/>
                <w:color w:val="auto"/>
                <w:kern w:val="0"/>
                <w:sz w:val="22"/>
                <w:shd w:val="clear" w:color="auto" w:fill="auto"/>
              </w:rPr>
            </w:pPr>
          </w:p>
        </w:tc>
        <w:tc>
          <w:tcPr>
            <w:tcW w:w="1198" w:type="dxa"/>
            <w:vMerge w:val="continue"/>
            <w:shd w:val="clear" w:color="auto" w:fill="E7E6E6" w:themeFill="background2"/>
            <w:vAlign w:val="center"/>
          </w:tcPr>
          <w:p>
            <w:pPr>
              <w:widowControl/>
              <w:spacing w:line="240" w:lineRule="atLeast"/>
              <w:jc w:val="left"/>
              <w:rPr>
                <w:rFonts w:ascii="黑体" w:hAnsi="宋体" w:eastAsia="黑体" w:cs="宋体"/>
                <w:color w:val="auto"/>
                <w:kern w:val="0"/>
                <w:sz w:val="22"/>
                <w:shd w:val="clear" w:color="auto" w:fill="auto"/>
              </w:rPr>
            </w:pPr>
          </w:p>
        </w:tc>
        <w:tc>
          <w:tcPr>
            <w:tcW w:w="758" w:type="dxa"/>
            <w:shd w:val="clear" w:color="auto" w:fill="E7E6E6" w:themeFill="background2"/>
            <w:vAlign w:val="center"/>
          </w:tcPr>
          <w:p>
            <w:pPr>
              <w:widowControl/>
              <w:spacing w:line="240" w:lineRule="atLeast"/>
              <w:jc w:val="center"/>
              <w:rPr>
                <w:rFonts w:ascii="黑体" w:hAnsi="宋体" w:eastAsia="黑体" w:cs="宋体"/>
                <w:color w:val="auto"/>
                <w:kern w:val="0"/>
                <w:sz w:val="22"/>
                <w:shd w:val="clear" w:color="auto" w:fill="auto"/>
              </w:rPr>
            </w:pPr>
            <w:r>
              <w:rPr>
                <w:rFonts w:hint="eastAsia" w:ascii="黑体" w:hAnsi="宋体" w:eastAsia="黑体" w:cs="宋体"/>
                <w:color w:val="auto"/>
                <w:kern w:val="0"/>
                <w:sz w:val="22"/>
                <w:shd w:val="clear" w:color="auto" w:fill="auto"/>
                <w:lang w:eastAsia="zh-CN"/>
              </w:rPr>
              <w:t>全</w:t>
            </w:r>
            <w:r>
              <w:rPr>
                <w:rFonts w:hint="eastAsia" w:ascii="黑体" w:hAnsi="宋体" w:eastAsia="黑体" w:cs="宋体"/>
                <w:color w:val="auto"/>
                <w:kern w:val="0"/>
                <w:sz w:val="22"/>
                <w:shd w:val="clear" w:color="auto" w:fill="auto"/>
              </w:rPr>
              <w:t>社会</w:t>
            </w:r>
          </w:p>
        </w:tc>
        <w:tc>
          <w:tcPr>
            <w:tcW w:w="734" w:type="dxa"/>
            <w:shd w:val="clear" w:color="auto" w:fill="E7E6E6" w:themeFill="background2"/>
            <w:vAlign w:val="center"/>
          </w:tcPr>
          <w:p>
            <w:pPr>
              <w:widowControl/>
              <w:spacing w:line="240" w:lineRule="atLeast"/>
              <w:jc w:val="center"/>
              <w:rPr>
                <w:rFonts w:hint="eastAsia" w:ascii="黑体" w:hAnsi="宋体" w:eastAsia="黑体" w:cs="宋体"/>
                <w:color w:val="auto"/>
                <w:kern w:val="0"/>
                <w:sz w:val="22"/>
                <w:shd w:val="clear" w:color="auto" w:fill="auto"/>
                <w:lang w:eastAsia="zh-CN"/>
              </w:rPr>
            </w:pPr>
            <w:r>
              <w:rPr>
                <w:rFonts w:hint="eastAsia" w:ascii="黑体" w:hAnsi="宋体" w:eastAsia="黑体" w:cs="宋体"/>
                <w:color w:val="auto"/>
                <w:kern w:val="0"/>
                <w:sz w:val="22"/>
                <w:shd w:val="clear" w:color="auto" w:fill="auto"/>
                <w:lang w:eastAsia="zh-CN"/>
              </w:rPr>
              <w:t>特定群众</w:t>
            </w:r>
          </w:p>
        </w:tc>
        <w:tc>
          <w:tcPr>
            <w:tcW w:w="805" w:type="dxa"/>
            <w:shd w:val="clear" w:color="auto" w:fill="E7E6E6" w:themeFill="background2"/>
            <w:vAlign w:val="center"/>
          </w:tcPr>
          <w:p>
            <w:pPr>
              <w:widowControl/>
              <w:spacing w:line="240" w:lineRule="atLeast"/>
              <w:jc w:val="center"/>
              <w:rPr>
                <w:rFonts w:hint="eastAsia" w:ascii="黑体" w:hAnsi="宋体" w:eastAsia="黑体" w:cs="宋体"/>
                <w:color w:val="auto"/>
                <w:kern w:val="0"/>
                <w:sz w:val="22"/>
                <w:shd w:val="clear" w:color="auto" w:fill="auto"/>
                <w:lang w:val="en-US" w:eastAsia="zh-CN"/>
              </w:rPr>
            </w:pPr>
            <w:r>
              <w:rPr>
                <w:rFonts w:hint="eastAsia" w:ascii="黑体" w:hAnsi="宋体" w:eastAsia="黑体" w:cs="宋体"/>
                <w:color w:val="auto"/>
                <w:kern w:val="0"/>
                <w:sz w:val="22"/>
                <w:shd w:val="clear" w:color="auto" w:fill="auto"/>
              </w:rPr>
              <w:t>主动</w:t>
            </w:r>
            <w:r>
              <w:rPr>
                <w:rFonts w:hint="eastAsia" w:ascii="黑体" w:hAnsi="宋体" w:eastAsia="黑体" w:cs="宋体"/>
                <w:color w:val="auto"/>
                <w:kern w:val="0"/>
                <w:sz w:val="22"/>
                <w:shd w:val="clear" w:color="auto" w:fill="auto"/>
                <w:lang w:eastAsia="zh-CN"/>
              </w:rPr>
              <w:t>公开</w:t>
            </w:r>
          </w:p>
        </w:tc>
        <w:tc>
          <w:tcPr>
            <w:tcW w:w="876" w:type="dxa"/>
            <w:shd w:val="clear" w:color="auto" w:fill="E7E6E6" w:themeFill="background2"/>
            <w:vAlign w:val="center"/>
          </w:tcPr>
          <w:p>
            <w:pPr>
              <w:widowControl/>
              <w:spacing w:line="240" w:lineRule="atLeast"/>
              <w:jc w:val="center"/>
              <w:rPr>
                <w:rFonts w:ascii="黑体" w:hAnsi="宋体" w:eastAsia="黑体" w:cs="宋体"/>
                <w:color w:val="auto"/>
                <w:kern w:val="0"/>
                <w:sz w:val="22"/>
                <w:shd w:val="clear" w:color="auto" w:fill="auto"/>
              </w:rPr>
            </w:pPr>
            <w:r>
              <w:rPr>
                <w:rFonts w:hint="eastAsia" w:ascii="黑体" w:hAnsi="宋体" w:eastAsia="黑体" w:cs="宋体"/>
                <w:color w:val="auto"/>
                <w:kern w:val="0"/>
                <w:sz w:val="22"/>
                <w:shd w:val="clear" w:color="auto" w:fill="auto"/>
              </w:rPr>
              <w:t>依申请公开</w:t>
            </w:r>
          </w:p>
        </w:tc>
        <w:tc>
          <w:tcPr>
            <w:tcW w:w="801" w:type="dxa"/>
            <w:shd w:val="clear" w:color="auto" w:fill="E7E6E6" w:themeFill="background2"/>
            <w:vAlign w:val="center"/>
          </w:tcPr>
          <w:p>
            <w:pPr>
              <w:widowControl/>
              <w:jc w:val="center"/>
              <w:rPr>
                <w:rFonts w:ascii="黑体" w:hAnsi="宋体" w:eastAsia="黑体" w:cs="宋体"/>
                <w:color w:val="auto"/>
                <w:kern w:val="0"/>
                <w:sz w:val="22"/>
                <w:shd w:val="clear" w:color="auto" w:fill="auto"/>
              </w:rPr>
            </w:pPr>
            <w:r>
              <w:rPr>
                <w:rFonts w:hint="eastAsia" w:ascii="黑体" w:hAnsi="宋体" w:eastAsia="黑体" w:cs="宋体"/>
                <w:color w:val="000000"/>
                <w:kern w:val="0"/>
                <w:sz w:val="22"/>
                <w:shd w:val="clear" w:color="auto" w:fill="auto"/>
              </w:rPr>
              <w:t>县级</w:t>
            </w:r>
          </w:p>
        </w:tc>
        <w:tc>
          <w:tcPr>
            <w:tcW w:w="801" w:type="dxa"/>
            <w:shd w:val="clear" w:color="auto" w:fill="E7E6E6" w:themeFill="background2"/>
            <w:vAlign w:val="center"/>
          </w:tcPr>
          <w:p>
            <w:pPr>
              <w:widowControl/>
              <w:jc w:val="center"/>
              <w:rPr>
                <w:rFonts w:ascii="黑体" w:hAnsi="宋体" w:eastAsia="黑体" w:cs="宋体"/>
                <w:color w:val="auto"/>
                <w:kern w:val="0"/>
                <w:sz w:val="22"/>
                <w:shd w:val="clear" w:color="auto" w:fill="auto"/>
              </w:rPr>
            </w:pPr>
            <w:r>
              <w:rPr>
                <w:rFonts w:hint="eastAsia" w:ascii="黑体" w:hAnsi="宋体" w:eastAsia="黑体" w:cs="宋体"/>
                <w:color w:val="000000"/>
                <w:kern w:val="0"/>
                <w:sz w:val="22"/>
                <w:shd w:val="clear" w:color="auto" w:fill="auto"/>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38" w:hRule="atLeast"/>
          <w:tblHeader/>
          <w:jc w:val="center"/>
        </w:trPr>
        <w:tc>
          <w:tcPr>
            <w:tcW w:w="494" w:type="dxa"/>
            <w:vAlign w:val="center"/>
          </w:tcPr>
          <w:p>
            <w:pPr>
              <w:widowControl/>
              <w:spacing w:line="240" w:lineRule="atLeast"/>
              <w:jc w:val="left"/>
              <w:rPr>
                <w:rFonts w:hint="eastAsia" w:ascii="仿宋_GB2312" w:hAnsi="仿宋_GB2312" w:eastAsia="仿宋_GB2312" w:cs="仿宋_GB2312"/>
                <w:color w:val="auto"/>
                <w:kern w:val="0"/>
                <w:sz w:val="24"/>
                <w:szCs w:val="24"/>
                <w:shd w:val="clear" w:color="auto" w:fill="auto"/>
                <w:lang w:val="en-US" w:eastAsia="zh-CN"/>
              </w:rPr>
            </w:pPr>
            <w:r>
              <w:rPr>
                <w:rFonts w:hint="eastAsia" w:ascii="仿宋_GB2312" w:hAnsi="仿宋_GB2312" w:eastAsia="仿宋_GB2312" w:cs="仿宋_GB2312"/>
                <w:color w:val="auto"/>
                <w:kern w:val="0"/>
                <w:sz w:val="24"/>
                <w:szCs w:val="24"/>
                <w:shd w:val="clear" w:color="auto" w:fill="auto"/>
                <w:lang w:val="en-US" w:eastAsia="zh-CN"/>
              </w:rPr>
              <w:t>1</w:t>
            </w:r>
          </w:p>
        </w:tc>
        <w:tc>
          <w:tcPr>
            <w:tcW w:w="765" w:type="dxa"/>
            <w:vMerge w:val="restart"/>
            <w:shd w:val="clear" w:color="auto" w:fill="auto"/>
            <w:vAlign w:val="center"/>
          </w:tcPr>
          <w:p>
            <w:pPr>
              <w:widowControl/>
              <w:spacing w:line="240" w:lineRule="atLeast"/>
              <w:jc w:val="center"/>
              <w:rPr>
                <w:rFonts w:hint="eastAsia" w:ascii="仿宋_GB2312" w:hAnsi="仿宋_GB2312" w:eastAsia="仿宋_GB2312" w:cs="仿宋_GB2312"/>
                <w:color w:val="auto"/>
                <w:kern w:val="0"/>
                <w:sz w:val="24"/>
                <w:szCs w:val="24"/>
                <w:shd w:val="clear" w:color="auto" w:fill="auto"/>
                <w:lang w:val="en-US" w:eastAsia="zh-CN"/>
              </w:rPr>
            </w:pPr>
            <w:r>
              <w:rPr>
                <w:rFonts w:hint="eastAsia" w:ascii="仿宋_GB2312" w:hAnsi="仿宋_GB2312" w:eastAsia="仿宋_GB2312" w:cs="仿宋_GB2312"/>
                <w:color w:val="auto"/>
                <w:kern w:val="0"/>
                <w:sz w:val="24"/>
                <w:szCs w:val="24"/>
                <w:shd w:val="clear" w:color="auto" w:fill="auto"/>
                <w:lang w:val="en-US" w:eastAsia="zh-CN"/>
              </w:rPr>
              <w:t>综合业务</w:t>
            </w:r>
          </w:p>
        </w:tc>
        <w:tc>
          <w:tcPr>
            <w:tcW w:w="778" w:type="dxa"/>
            <w:shd w:val="clear" w:color="auto" w:fill="auto"/>
            <w:vAlign w:val="center"/>
          </w:tcPr>
          <w:p>
            <w:pPr>
              <w:jc w:val="center"/>
              <w:rPr>
                <w:rFonts w:hint="eastAsia" w:ascii="仿宋_GB2312" w:hAnsi="仿宋_GB2312" w:eastAsia="仿宋_GB2312" w:cs="仿宋_GB2312"/>
                <w:color w:val="auto"/>
                <w:kern w:val="2"/>
                <w:sz w:val="24"/>
                <w:szCs w:val="24"/>
                <w:shd w:val="clear" w:color="auto" w:fill="auto"/>
                <w:lang w:val="en-US" w:eastAsia="zh-CN" w:bidi="ar-SA"/>
              </w:rPr>
            </w:pPr>
            <w:r>
              <w:rPr>
                <w:rFonts w:hint="eastAsia" w:ascii="仿宋_GB2312" w:hAnsi="仿宋_GB2312" w:eastAsia="仿宋_GB2312" w:cs="仿宋_GB2312"/>
                <w:color w:val="auto"/>
                <w:sz w:val="24"/>
                <w:szCs w:val="24"/>
                <w:shd w:val="clear" w:color="auto" w:fill="auto"/>
              </w:rPr>
              <w:t>政策</w:t>
            </w:r>
            <w:r>
              <w:rPr>
                <w:rFonts w:hint="eastAsia" w:ascii="仿宋_GB2312" w:hAnsi="仿宋_GB2312" w:eastAsia="仿宋_GB2312" w:cs="仿宋_GB2312"/>
                <w:color w:val="auto"/>
                <w:sz w:val="24"/>
                <w:szCs w:val="24"/>
                <w:shd w:val="clear" w:color="auto" w:fill="auto"/>
              </w:rPr>
              <w:br w:type="textWrapping"/>
            </w:r>
            <w:r>
              <w:rPr>
                <w:rFonts w:hint="eastAsia" w:ascii="仿宋_GB2312" w:hAnsi="仿宋_GB2312" w:eastAsia="仿宋_GB2312" w:cs="仿宋_GB2312"/>
                <w:color w:val="auto"/>
                <w:sz w:val="24"/>
                <w:szCs w:val="24"/>
                <w:shd w:val="clear" w:color="auto" w:fill="auto"/>
              </w:rPr>
              <w:t>法规</w:t>
            </w:r>
            <w:r>
              <w:rPr>
                <w:rFonts w:hint="eastAsia" w:ascii="仿宋_GB2312" w:hAnsi="仿宋_GB2312" w:eastAsia="仿宋_GB2312" w:cs="仿宋_GB2312"/>
                <w:color w:val="auto"/>
                <w:sz w:val="24"/>
                <w:szCs w:val="24"/>
                <w:shd w:val="clear" w:color="auto" w:fill="auto"/>
              </w:rPr>
              <w:br w:type="textWrapping"/>
            </w:r>
            <w:r>
              <w:rPr>
                <w:rFonts w:hint="eastAsia" w:ascii="仿宋_GB2312" w:hAnsi="仿宋_GB2312" w:eastAsia="仿宋_GB2312" w:cs="仿宋_GB2312"/>
                <w:color w:val="auto"/>
                <w:sz w:val="24"/>
                <w:szCs w:val="24"/>
                <w:shd w:val="clear" w:color="auto" w:fill="auto"/>
              </w:rPr>
              <w:t>文件</w:t>
            </w:r>
          </w:p>
        </w:tc>
        <w:tc>
          <w:tcPr>
            <w:tcW w:w="2083" w:type="dxa"/>
            <w:vAlign w:val="center"/>
          </w:tcPr>
          <w:p>
            <w:pPr>
              <w:rPr>
                <w:rFonts w:hint="eastAsia" w:ascii="仿宋_GB2312" w:hAnsi="仿宋_GB2312" w:eastAsia="仿宋_GB2312" w:cs="仿宋_GB2312"/>
                <w:color w:val="auto"/>
                <w:kern w:val="2"/>
                <w:sz w:val="24"/>
                <w:szCs w:val="24"/>
                <w:shd w:val="clear" w:color="auto" w:fill="auto"/>
                <w:lang w:val="en-US" w:eastAsia="zh-CN" w:bidi="ar-SA"/>
              </w:rPr>
            </w:pPr>
            <w:r>
              <w:rPr>
                <w:rFonts w:hint="eastAsia" w:ascii="仿宋" w:hAnsi="仿宋" w:eastAsia="仿宋" w:cs="仿宋"/>
                <w:i w:val="0"/>
                <w:caps w:val="0"/>
                <w:color w:val="000000"/>
                <w:spacing w:val="0"/>
                <w:sz w:val="24"/>
                <w:szCs w:val="24"/>
                <w:shd w:val="clear" w:color="auto" w:fill="auto"/>
              </w:rPr>
              <w:t>《社会救助暂行办法》</w:t>
            </w:r>
            <w:r>
              <w:rPr>
                <w:rFonts w:hint="eastAsia" w:ascii="仿宋" w:hAnsi="仿宋" w:eastAsia="仿宋" w:cs="仿宋"/>
                <w:i w:val="0"/>
                <w:caps w:val="0"/>
                <w:color w:val="000000"/>
                <w:spacing w:val="0"/>
                <w:sz w:val="24"/>
                <w:szCs w:val="24"/>
                <w:shd w:val="clear" w:color="auto" w:fill="auto"/>
                <w:lang w:eastAsia="zh-CN"/>
              </w:rPr>
              <w:t>、</w:t>
            </w:r>
            <w:r>
              <w:rPr>
                <w:rFonts w:hint="eastAsia" w:ascii="仿宋" w:hAnsi="仿宋" w:eastAsia="仿宋" w:cs="仿宋"/>
                <w:i w:val="0"/>
                <w:caps w:val="0"/>
                <w:color w:val="000000"/>
                <w:spacing w:val="0"/>
                <w:sz w:val="24"/>
                <w:szCs w:val="24"/>
                <w:shd w:val="clear" w:color="auto" w:fill="auto"/>
              </w:rPr>
              <w:t>各地配套政策法规文件</w:t>
            </w:r>
            <w:r>
              <w:rPr>
                <w:rFonts w:hint="eastAsia" w:ascii="仿宋_GB2312" w:hAnsi="仿宋_GB2312" w:eastAsia="仿宋_GB2312" w:cs="仿宋_GB2312"/>
                <w:color w:val="auto"/>
                <w:sz w:val="24"/>
                <w:szCs w:val="24"/>
                <w:shd w:val="clear" w:color="auto" w:fill="auto"/>
              </w:rPr>
              <w:t xml:space="preserve">           </w:t>
            </w:r>
          </w:p>
        </w:tc>
        <w:tc>
          <w:tcPr>
            <w:tcW w:w="2308" w:type="dxa"/>
            <w:vAlign w:val="center"/>
          </w:tcPr>
          <w:p>
            <w:pPr>
              <w:jc w:val="center"/>
              <w:rPr>
                <w:rFonts w:hint="eastAsia" w:ascii="仿宋_GB2312" w:hAnsi="仿宋_GB2312" w:eastAsia="仿宋_GB2312" w:cs="仿宋_GB2312"/>
                <w:color w:val="auto"/>
                <w:kern w:val="2"/>
                <w:sz w:val="24"/>
                <w:szCs w:val="24"/>
                <w:shd w:val="clear" w:color="auto" w:fill="auto"/>
                <w:lang w:val="en-US" w:eastAsia="zh-CN" w:bidi="ar-SA"/>
              </w:rPr>
            </w:pPr>
            <w:r>
              <w:rPr>
                <w:rFonts w:hint="eastAsia" w:ascii="仿宋_GB2312" w:hAnsi="仿宋_GB2312" w:eastAsia="仿宋_GB2312" w:cs="仿宋_GB2312"/>
                <w:color w:val="auto"/>
                <w:sz w:val="24"/>
                <w:szCs w:val="24"/>
                <w:shd w:val="clear" w:color="auto" w:fill="auto"/>
              </w:rPr>
              <w:t>《信息公开条例》及相关规定</w:t>
            </w:r>
          </w:p>
        </w:tc>
        <w:tc>
          <w:tcPr>
            <w:tcW w:w="1356" w:type="dxa"/>
            <w:vAlign w:val="center"/>
          </w:tcPr>
          <w:p>
            <w:pPr>
              <w:rPr>
                <w:rFonts w:hint="eastAsia" w:ascii="仿宋_GB2312" w:hAnsi="仿宋_GB2312" w:eastAsia="仿宋_GB2312" w:cs="仿宋_GB2312"/>
                <w:color w:val="auto"/>
                <w:kern w:val="2"/>
                <w:sz w:val="24"/>
                <w:szCs w:val="24"/>
                <w:shd w:val="clear" w:color="auto" w:fill="auto"/>
                <w:lang w:val="en-US" w:eastAsia="zh-CN" w:bidi="ar-SA"/>
              </w:rPr>
            </w:pPr>
            <w:r>
              <w:rPr>
                <w:rFonts w:hint="eastAsia" w:ascii="仿宋_GB2312" w:hAnsi="仿宋_GB2312" w:eastAsia="仿宋_GB2312" w:cs="仿宋_GB2312"/>
                <w:color w:val="auto"/>
                <w:sz w:val="24"/>
                <w:szCs w:val="24"/>
                <w:shd w:val="clear" w:color="auto" w:fill="auto"/>
              </w:rPr>
              <w:t>制定或获取信息之日起10个工作日内</w:t>
            </w:r>
          </w:p>
        </w:tc>
        <w:tc>
          <w:tcPr>
            <w:tcW w:w="1218" w:type="dxa"/>
            <w:vAlign w:val="center"/>
          </w:tcPr>
          <w:p>
            <w:pPr>
              <w:rPr>
                <w:rFonts w:hint="eastAsia" w:ascii="仿宋_GB2312" w:hAnsi="仿宋_GB2312" w:eastAsia="仿宋_GB2312" w:cs="仿宋_GB2312"/>
                <w:color w:val="auto"/>
                <w:kern w:val="2"/>
                <w:sz w:val="24"/>
                <w:szCs w:val="24"/>
                <w:shd w:val="clear" w:color="auto" w:fill="auto"/>
                <w:lang w:val="en-US" w:eastAsia="zh-CN" w:bidi="ar-SA"/>
              </w:rPr>
            </w:pPr>
            <w:r>
              <w:rPr>
                <w:rFonts w:hint="eastAsia" w:ascii="仿宋_GB2312" w:hAnsi="仿宋_GB2312" w:eastAsia="仿宋_GB2312" w:cs="仿宋_GB2312"/>
                <w:color w:val="auto"/>
                <w:sz w:val="24"/>
                <w:szCs w:val="24"/>
                <w:shd w:val="clear" w:color="auto" w:fill="auto"/>
                <w:lang w:val="en-US" w:eastAsia="zh-CN"/>
              </w:rPr>
              <w:t>锡林浩特市楚古兰街道办事处</w:t>
            </w:r>
          </w:p>
        </w:tc>
        <w:tc>
          <w:tcPr>
            <w:tcW w:w="1198" w:type="dxa"/>
            <w:vAlign w:val="center"/>
          </w:tcPr>
          <w:p>
            <w:pPr>
              <w:rPr>
                <w:rFonts w:hint="eastAsia" w:ascii="仿宋_GB2312" w:hAnsi="仿宋_GB2312" w:eastAsia="仿宋_GB2312" w:cs="仿宋_GB2312"/>
                <w:color w:val="auto"/>
                <w:kern w:val="2"/>
                <w:sz w:val="24"/>
                <w:szCs w:val="24"/>
                <w:shd w:val="clear" w:color="auto" w:fill="auto"/>
                <w:lang w:val="en-US" w:eastAsia="zh-CN" w:bidi="ar-SA"/>
              </w:rPr>
            </w:pPr>
            <w:r>
              <w:rPr>
                <w:rFonts w:hint="eastAsia" w:ascii="仿宋_GB2312" w:hAnsi="仿宋_GB2312" w:eastAsia="仿宋_GB2312" w:cs="仿宋_GB2312"/>
                <w:color w:val="auto"/>
                <w:sz w:val="24"/>
                <w:szCs w:val="24"/>
                <w:shd w:val="clear" w:color="auto" w:fill="auto"/>
              </w:rPr>
              <w:t xml:space="preserve">■政府网站                                                                                                                                                                                                                                                                                                                                                                                                                                                                                                                                                                                                    ■社区公示栏（电子屏）                                                                                                                                                                                                                                                                                                                                                                                                          </w:t>
            </w:r>
          </w:p>
        </w:tc>
        <w:tc>
          <w:tcPr>
            <w:tcW w:w="758" w:type="dxa"/>
            <w:shd w:val="clear" w:color="auto" w:fill="auto"/>
            <w:vAlign w:val="center"/>
          </w:tcPr>
          <w:p>
            <w:pPr>
              <w:jc w:val="center"/>
              <w:rPr>
                <w:rFonts w:hint="eastAsia" w:ascii="仿宋_GB2312" w:hAnsi="宋体" w:eastAsia="仿宋_GB2312" w:cs="Times New Roman"/>
                <w:color w:val="auto"/>
                <w:kern w:val="2"/>
                <w:sz w:val="18"/>
                <w:szCs w:val="18"/>
                <w:shd w:val="clear" w:color="auto" w:fill="auto"/>
                <w:lang w:val="en-US" w:eastAsia="zh-CN" w:bidi="ar-SA"/>
              </w:rPr>
            </w:pPr>
            <w:r>
              <w:rPr>
                <w:rFonts w:hint="eastAsia" w:ascii="仿宋_GB2312" w:hAnsi="宋体" w:eastAsia="仿宋_GB2312"/>
                <w:color w:val="auto"/>
                <w:sz w:val="18"/>
                <w:szCs w:val="18"/>
                <w:shd w:val="clear" w:color="auto" w:fill="auto"/>
              </w:rPr>
              <w:t>√</w:t>
            </w:r>
          </w:p>
        </w:tc>
        <w:tc>
          <w:tcPr>
            <w:tcW w:w="734" w:type="dxa"/>
            <w:shd w:val="clear" w:color="auto" w:fill="auto"/>
            <w:vAlign w:val="center"/>
          </w:tcPr>
          <w:p>
            <w:pPr>
              <w:jc w:val="center"/>
              <w:rPr>
                <w:rFonts w:hint="eastAsia" w:ascii="仿宋_GB2312" w:hAnsi="宋体" w:eastAsia="仿宋_GB2312" w:cs="Times New Roman"/>
                <w:color w:val="auto"/>
                <w:kern w:val="2"/>
                <w:sz w:val="18"/>
                <w:szCs w:val="18"/>
                <w:shd w:val="clear" w:color="auto" w:fill="auto"/>
                <w:lang w:val="en-US" w:eastAsia="zh-CN" w:bidi="ar-SA"/>
              </w:rPr>
            </w:pPr>
            <w:r>
              <w:rPr>
                <w:rFonts w:hint="eastAsia" w:ascii="仿宋_GB2312" w:hAnsi="宋体" w:eastAsia="仿宋_GB2312"/>
                <w:color w:val="auto"/>
                <w:sz w:val="18"/>
                <w:szCs w:val="18"/>
                <w:shd w:val="clear" w:color="auto" w:fill="auto"/>
              </w:rPr>
              <w:t>　</w:t>
            </w:r>
          </w:p>
        </w:tc>
        <w:tc>
          <w:tcPr>
            <w:tcW w:w="805" w:type="dxa"/>
            <w:shd w:val="clear" w:color="auto" w:fill="auto"/>
            <w:vAlign w:val="center"/>
          </w:tcPr>
          <w:p>
            <w:pPr>
              <w:jc w:val="center"/>
              <w:rPr>
                <w:rFonts w:hint="eastAsia" w:ascii="仿宋_GB2312" w:hAnsi="宋体" w:eastAsia="仿宋_GB2312" w:cs="Times New Roman"/>
                <w:color w:val="auto"/>
                <w:kern w:val="2"/>
                <w:sz w:val="18"/>
                <w:szCs w:val="18"/>
                <w:shd w:val="clear" w:color="auto" w:fill="auto"/>
                <w:lang w:val="en-US" w:eastAsia="zh-CN" w:bidi="ar-SA"/>
              </w:rPr>
            </w:pPr>
            <w:r>
              <w:rPr>
                <w:rFonts w:hint="eastAsia" w:ascii="仿宋_GB2312" w:hAnsi="宋体" w:eastAsia="仿宋_GB2312"/>
                <w:color w:val="auto"/>
                <w:sz w:val="18"/>
                <w:szCs w:val="18"/>
                <w:shd w:val="clear" w:color="auto" w:fill="auto"/>
              </w:rPr>
              <w:t>√</w:t>
            </w:r>
          </w:p>
        </w:tc>
        <w:tc>
          <w:tcPr>
            <w:tcW w:w="876" w:type="dxa"/>
            <w:shd w:val="clear" w:color="auto" w:fill="auto"/>
            <w:vAlign w:val="center"/>
          </w:tcPr>
          <w:p>
            <w:pPr>
              <w:jc w:val="center"/>
              <w:rPr>
                <w:rFonts w:hint="eastAsia" w:ascii="仿宋_GB2312" w:hAnsi="宋体" w:eastAsia="仿宋_GB2312" w:cs="Times New Roman"/>
                <w:color w:val="auto"/>
                <w:kern w:val="2"/>
                <w:sz w:val="18"/>
                <w:szCs w:val="18"/>
                <w:shd w:val="clear" w:color="auto" w:fill="auto"/>
                <w:lang w:val="en-US" w:eastAsia="zh-CN" w:bidi="ar-SA"/>
              </w:rPr>
            </w:pPr>
            <w:r>
              <w:rPr>
                <w:rFonts w:hint="eastAsia" w:ascii="仿宋_GB2312" w:hAnsi="宋体" w:eastAsia="仿宋_GB2312"/>
                <w:color w:val="auto"/>
                <w:sz w:val="18"/>
                <w:szCs w:val="18"/>
                <w:shd w:val="clear" w:color="auto" w:fill="auto"/>
              </w:rPr>
              <w:t>　</w:t>
            </w:r>
          </w:p>
        </w:tc>
        <w:tc>
          <w:tcPr>
            <w:tcW w:w="801" w:type="dxa"/>
            <w:shd w:val="clear" w:color="auto" w:fill="auto"/>
            <w:vAlign w:val="center"/>
          </w:tcPr>
          <w:p>
            <w:pPr>
              <w:jc w:val="center"/>
              <w:rPr>
                <w:rFonts w:hint="eastAsia" w:ascii="仿宋_GB2312" w:hAnsi="宋体" w:eastAsia="仿宋_GB2312" w:cstheme="minorBidi"/>
                <w:color w:val="000000"/>
                <w:kern w:val="2"/>
                <w:sz w:val="18"/>
                <w:szCs w:val="18"/>
                <w:shd w:val="clear" w:color="auto" w:fill="auto"/>
                <w:lang w:val="en-US" w:eastAsia="zh-CN" w:bidi="ar-SA"/>
              </w:rPr>
            </w:pPr>
          </w:p>
        </w:tc>
        <w:tc>
          <w:tcPr>
            <w:tcW w:w="801" w:type="dxa"/>
            <w:shd w:val="clear" w:color="auto" w:fill="auto"/>
            <w:vAlign w:val="center"/>
          </w:tcPr>
          <w:p>
            <w:pPr>
              <w:jc w:val="center"/>
              <w:rPr>
                <w:rFonts w:hint="eastAsia" w:ascii="仿宋_GB2312" w:hAnsi="宋体" w:eastAsia="仿宋_GB2312" w:cstheme="minorBidi"/>
                <w:color w:val="000000"/>
                <w:kern w:val="2"/>
                <w:sz w:val="18"/>
                <w:szCs w:val="18"/>
                <w:shd w:val="clear" w:color="auto" w:fill="auto"/>
                <w:lang w:val="en-US" w:eastAsia="zh-CN" w:bidi="ar-SA"/>
              </w:rPr>
            </w:pPr>
            <w:r>
              <w:rPr>
                <w:rFonts w:hint="eastAsia" w:ascii="仿宋_GB2312" w:hAnsi="宋体" w:eastAsia="仿宋_GB2312"/>
                <w:color w:val="000000"/>
                <w:sz w:val="18"/>
                <w:szCs w:val="18"/>
                <w:shd w:val="clear" w:color="auto" w:fill="auto"/>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63" w:hRule="atLeast"/>
          <w:tblHeader/>
          <w:jc w:val="center"/>
        </w:trPr>
        <w:tc>
          <w:tcPr>
            <w:tcW w:w="494" w:type="dxa"/>
            <w:vAlign w:val="center"/>
          </w:tcPr>
          <w:p>
            <w:pPr>
              <w:widowControl/>
              <w:spacing w:line="240" w:lineRule="atLeast"/>
              <w:jc w:val="left"/>
              <w:rPr>
                <w:rFonts w:hint="eastAsia" w:ascii="仿宋_GB2312" w:hAnsi="仿宋_GB2312" w:eastAsia="仿宋_GB2312" w:cs="仿宋_GB2312"/>
                <w:color w:val="auto"/>
                <w:kern w:val="0"/>
                <w:sz w:val="24"/>
                <w:szCs w:val="24"/>
                <w:shd w:val="clear" w:color="auto" w:fill="auto"/>
                <w:lang w:val="en-US" w:eastAsia="zh-CN"/>
              </w:rPr>
            </w:pPr>
            <w:r>
              <w:rPr>
                <w:rFonts w:hint="eastAsia" w:ascii="仿宋_GB2312" w:hAnsi="仿宋_GB2312" w:eastAsia="仿宋_GB2312" w:cs="仿宋_GB2312"/>
                <w:color w:val="auto"/>
                <w:kern w:val="0"/>
                <w:sz w:val="24"/>
                <w:szCs w:val="24"/>
                <w:shd w:val="clear" w:color="auto" w:fill="auto"/>
                <w:lang w:val="en-US" w:eastAsia="zh-CN"/>
              </w:rPr>
              <w:t>2</w:t>
            </w:r>
          </w:p>
        </w:tc>
        <w:tc>
          <w:tcPr>
            <w:tcW w:w="765" w:type="dxa"/>
            <w:vMerge w:val="continue"/>
            <w:shd w:val="clear" w:color="auto" w:fill="auto"/>
            <w:vAlign w:val="center"/>
          </w:tcPr>
          <w:p>
            <w:pPr>
              <w:widowControl/>
              <w:spacing w:line="240" w:lineRule="atLeast"/>
              <w:jc w:val="center"/>
              <w:rPr>
                <w:rFonts w:hint="eastAsia" w:ascii="仿宋_GB2312" w:hAnsi="仿宋_GB2312" w:eastAsia="仿宋_GB2312" w:cs="仿宋_GB2312"/>
                <w:color w:val="auto"/>
                <w:kern w:val="0"/>
                <w:sz w:val="24"/>
                <w:szCs w:val="24"/>
                <w:shd w:val="clear" w:color="auto" w:fill="auto"/>
              </w:rPr>
            </w:pPr>
          </w:p>
        </w:tc>
        <w:tc>
          <w:tcPr>
            <w:tcW w:w="778" w:type="dxa"/>
            <w:shd w:val="clear" w:color="auto" w:fill="auto"/>
            <w:vAlign w:val="center"/>
          </w:tcPr>
          <w:p>
            <w:pPr>
              <w:jc w:val="center"/>
              <w:rPr>
                <w:rFonts w:hint="eastAsia" w:ascii="仿宋_GB2312" w:hAnsi="仿宋_GB2312" w:eastAsia="仿宋_GB2312" w:cs="仿宋_GB2312"/>
                <w:color w:val="auto"/>
                <w:kern w:val="2"/>
                <w:sz w:val="24"/>
                <w:szCs w:val="24"/>
                <w:shd w:val="clear" w:color="auto" w:fill="auto"/>
                <w:lang w:val="en-US" w:eastAsia="zh-CN" w:bidi="ar-SA"/>
              </w:rPr>
            </w:pPr>
            <w:r>
              <w:rPr>
                <w:rFonts w:hint="eastAsia" w:ascii="仿宋_GB2312" w:hAnsi="仿宋_GB2312" w:eastAsia="仿宋_GB2312" w:cs="仿宋_GB2312"/>
                <w:color w:val="auto"/>
                <w:sz w:val="24"/>
                <w:szCs w:val="24"/>
                <w:shd w:val="clear" w:color="auto" w:fill="auto"/>
              </w:rPr>
              <w:t>监督</w:t>
            </w:r>
            <w:r>
              <w:rPr>
                <w:rFonts w:hint="eastAsia" w:ascii="仿宋_GB2312" w:hAnsi="仿宋_GB2312" w:eastAsia="仿宋_GB2312" w:cs="仿宋_GB2312"/>
                <w:color w:val="auto"/>
                <w:sz w:val="24"/>
                <w:szCs w:val="24"/>
                <w:shd w:val="clear" w:color="auto" w:fill="auto"/>
              </w:rPr>
              <w:br w:type="textWrapping"/>
            </w:r>
            <w:r>
              <w:rPr>
                <w:rFonts w:hint="eastAsia" w:ascii="仿宋_GB2312" w:hAnsi="仿宋_GB2312" w:eastAsia="仿宋_GB2312" w:cs="仿宋_GB2312"/>
                <w:color w:val="auto"/>
                <w:sz w:val="24"/>
                <w:szCs w:val="24"/>
                <w:shd w:val="clear" w:color="auto" w:fill="auto"/>
              </w:rPr>
              <w:t>检查</w:t>
            </w:r>
          </w:p>
        </w:tc>
        <w:tc>
          <w:tcPr>
            <w:tcW w:w="2083" w:type="dxa"/>
            <w:vAlign w:val="center"/>
          </w:tcPr>
          <w:p>
            <w:pPr>
              <w:rPr>
                <w:rFonts w:hint="eastAsia" w:ascii="仿宋_GB2312" w:hAnsi="仿宋_GB2312" w:eastAsia="仿宋_GB2312" w:cs="仿宋_GB2312"/>
                <w:color w:val="auto"/>
                <w:kern w:val="2"/>
                <w:sz w:val="24"/>
                <w:szCs w:val="24"/>
                <w:shd w:val="clear" w:color="auto" w:fill="auto"/>
                <w:lang w:val="en-US" w:eastAsia="zh-CN" w:bidi="ar-SA"/>
              </w:rPr>
            </w:pPr>
            <w:r>
              <w:rPr>
                <w:rFonts w:hint="eastAsia" w:ascii="仿宋_GB2312" w:hAnsi="仿宋_GB2312" w:eastAsia="仿宋_GB2312" w:cs="仿宋_GB2312"/>
                <w:color w:val="auto"/>
                <w:sz w:val="24"/>
                <w:szCs w:val="24"/>
                <w:shd w:val="clear" w:color="auto" w:fill="auto"/>
              </w:rPr>
              <w:t>社会救助投诉举报电话</w:t>
            </w:r>
          </w:p>
        </w:tc>
        <w:tc>
          <w:tcPr>
            <w:tcW w:w="2308" w:type="dxa"/>
            <w:vAlign w:val="center"/>
          </w:tcPr>
          <w:p>
            <w:pPr>
              <w:jc w:val="center"/>
              <w:rPr>
                <w:rFonts w:hint="eastAsia" w:ascii="仿宋_GB2312" w:hAnsi="仿宋_GB2312" w:eastAsia="仿宋_GB2312" w:cs="仿宋_GB2312"/>
                <w:color w:val="auto"/>
                <w:kern w:val="2"/>
                <w:sz w:val="24"/>
                <w:szCs w:val="24"/>
                <w:shd w:val="clear" w:color="auto" w:fill="auto"/>
                <w:lang w:val="en-US" w:eastAsia="zh-CN" w:bidi="ar-SA"/>
              </w:rPr>
            </w:pPr>
            <w:r>
              <w:rPr>
                <w:rFonts w:hint="eastAsia" w:ascii="仿宋_GB2312" w:hAnsi="仿宋_GB2312" w:eastAsia="仿宋_GB2312" w:cs="仿宋_GB2312"/>
                <w:color w:val="auto"/>
                <w:sz w:val="24"/>
                <w:szCs w:val="24"/>
                <w:shd w:val="clear" w:color="auto" w:fill="auto"/>
              </w:rPr>
              <w:t>《信息公开条例》及相关规定</w:t>
            </w:r>
          </w:p>
        </w:tc>
        <w:tc>
          <w:tcPr>
            <w:tcW w:w="1356" w:type="dxa"/>
            <w:vAlign w:val="center"/>
          </w:tcPr>
          <w:p>
            <w:pPr>
              <w:rPr>
                <w:rFonts w:hint="eastAsia" w:ascii="仿宋_GB2312" w:hAnsi="仿宋_GB2312" w:eastAsia="仿宋_GB2312" w:cs="仿宋_GB2312"/>
                <w:color w:val="auto"/>
                <w:kern w:val="2"/>
                <w:sz w:val="24"/>
                <w:szCs w:val="24"/>
                <w:shd w:val="clear" w:color="auto" w:fill="auto"/>
                <w:lang w:val="en-US" w:eastAsia="zh-CN" w:bidi="ar-SA"/>
              </w:rPr>
            </w:pPr>
            <w:r>
              <w:rPr>
                <w:rFonts w:hint="eastAsia" w:ascii="仿宋_GB2312" w:hAnsi="仿宋_GB2312" w:eastAsia="仿宋_GB2312" w:cs="仿宋_GB2312"/>
                <w:color w:val="auto"/>
                <w:sz w:val="24"/>
                <w:szCs w:val="24"/>
                <w:shd w:val="clear" w:color="auto" w:fill="auto"/>
              </w:rPr>
              <w:t>制定或获取信息之日起10个工作日内</w:t>
            </w:r>
          </w:p>
        </w:tc>
        <w:tc>
          <w:tcPr>
            <w:tcW w:w="1218" w:type="dxa"/>
            <w:vAlign w:val="center"/>
          </w:tcPr>
          <w:p>
            <w:pPr>
              <w:rPr>
                <w:rFonts w:hint="eastAsia" w:ascii="仿宋_GB2312" w:hAnsi="仿宋_GB2312" w:eastAsia="仿宋_GB2312" w:cs="仿宋_GB2312"/>
                <w:color w:val="auto"/>
                <w:kern w:val="2"/>
                <w:sz w:val="24"/>
                <w:szCs w:val="24"/>
                <w:shd w:val="clear" w:color="auto" w:fill="auto"/>
                <w:lang w:val="en-US" w:eastAsia="zh-CN" w:bidi="ar-SA"/>
              </w:rPr>
            </w:pPr>
            <w:r>
              <w:rPr>
                <w:rFonts w:hint="eastAsia" w:ascii="仿宋_GB2312" w:hAnsi="仿宋_GB2312" w:eastAsia="仿宋_GB2312" w:cs="仿宋_GB2312"/>
                <w:color w:val="auto"/>
                <w:sz w:val="24"/>
                <w:szCs w:val="24"/>
                <w:shd w:val="clear" w:color="auto" w:fill="auto"/>
                <w:lang w:val="en-US" w:eastAsia="zh-CN"/>
              </w:rPr>
              <w:t>锡林浩特市楚古兰街道办事处</w:t>
            </w:r>
          </w:p>
        </w:tc>
        <w:tc>
          <w:tcPr>
            <w:tcW w:w="1198" w:type="dxa"/>
            <w:vAlign w:val="center"/>
          </w:tcPr>
          <w:p>
            <w:pPr>
              <w:rPr>
                <w:rFonts w:hint="eastAsia" w:ascii="仿宋_GB2312" w:hAnsi="仿宋_GB2312" w:eastAsia="仿宋_GB2312" w:cs="仿宋_GB2312"/>
                <w:color w:val="auto"/>
                <w:sz w:val="24"/>
                <w:szCs w:val="24"/>
                <w:shd w:val="clear" w:color="auto" w:fill="auto"/>
              </w:rPr>
            </w:pPr>
            <w:r>
              <w:rPr>
                <w:rFonts w:hint="eastAsia" w:ascii="仿宋_GB2312" w:hAnsi="仿宋_GB2312" w:eastAsia="仿宋_GB2312" w:cs="仿宋_GB2312"/>
                <w:color w:val="auto"/>
                <w:sz w:val="24"/>
                <w:szCs w:val="24"/>
                <w:shd w:val="clear" w:color="auto" w:fill="auto"/>
              </w:rPr>
              <w:t xml:space="preserve">■政府网站                                                                                                                                                                                                                                                                                                                                                                                                                                                                                                                                                                                                      </w:t>
            </w:r>
          </w:p>
          <w:p>
            <w:pPr>
              <w:rPr>
                <w:rFonts w:hint="eastAsia" w:ascii="仿宋_GB2312" w:hAnsi="仿宋_GB2312" w:eastAsia="仿宋_GB2312" w:cs="仿宋_GB2312"/>
                <w:color w:val="auto"/>
                <w:kern w:val="2"/>
                <w:sz w:val="24"/>
                <w:szCs w:val="24"/>
                <w:shd w:val="clear" w:color="auto" w:fill="auto"/>
                <w:lang w:val="en-US" w:eastAsia="zh-CN" w:bidi="ar-SA"/>
              </w:rPr>
            </w:pPr>
            <w:r>
              <w:rPr>
                <w:rFonts w:hint="eastAsia" w:ascii="仿宋_GB2312" w:hAnsi="仿宋_GB2312" w:eastAsia="仿宋_GB2312" w:cs="仿宋_GB2312"/>
                <w:color w:val="auto"/>
                <w:sz w:val="24"/>
                <w:szCs w:val="24"/>
                <w:shd w:val="clear" w:color="auto" w:fill="auto"/>
              </w:rPr>
              <w:t xml:space="preserve">■社区公示栏（电子屏）                                                                                                                                                                                             </w:t>
            </w:r>
          </w:p>
        </w:tc>
        <w:tc>
          <w:tcPr>
            <w:tcW w:w="758" w:type="dxa"/>
            <w:shd w:val="clear" w:color="auto" w:fill="auto"/>
            <w:vAlign w:val="center"/>
          </w:tcPr>
          <w:p>
            <w:pPr>
              <w:jc w:val="center"/>
              <w:rPr>
                <w:rFonts w:hint="eastAsia" w:ascii="仿宋_GB2312" w:hAnsi="宋体" w:eastAsia="仿宋_GB2312" w:cs="Times New Roman"/>
                <w:color w:val="auto"/>
                <w:kern w:val="2"/>
                <w:sz w:val="18"/>
                <w:szCs w:val="18"/>
                <w:shd w:val="clear" w:color="auto" w:fill="auto"/>
                <w:lang w:val="en-US" w:eastAsia="zh-CN" w:bidi="ar-SA"/>
              </w:rPr>
            </w:pPr>
            <w:r>
              <w:rPr>
                <w:rFonts w:hint="eastAsia" w:ascii="仿宋_GB2312" w:hAnsi="宋体" w:eastAsia="仿宋_GB2312"/>
                <w:color w:val="auto"/>
                <w:sz w:val="18"/>
                <w:szCs w:val="18"/>
                <w:shd w:val="clear" w:color="auto" w:fill="auto"/>
              </w:rPr>
              <w:t>√</w:t>
            </w:r>
          </w:p>
        </w:tc>
        <w:tc>
          <w:tcPr>
            <w:tcW w:w="734" w:type="dxa"/>
            <w:shd w:val="clear" w:color="auto" w:fill="auto"/>
            <w:vAlign w:val="center"/>
          </w:tcPr>
          <w:p>
            <w:pPr>
              <w:jc w:val="center"/>
              <w:rPr>
                <w:rFonts w:hint="eastAsia" w:ascii="仿宋_GB2312" w:hAnsi="宋体" w:eastAsia="仿宋_GB2312" w:cs="Times New Roman"/>
                <w:color w:val="auto"/>
                <w:kern w:val="2"/>
                <w:sz w:val="18"/>
                <w:szCs w:val="18"/>
                <w:shd w:val="clear" w:color="auto" w:fill="auto"/>
                <w:lang w:val="en-US" w:eastAsia="zh-CN" w:bidi="ar-SA"/>
              </w:rPr>
            </w:pPr>
            <w:r>
              <w:rPr>
                <w:rFonts w:hint="eastAsia" w:ascii="仿宋_GB2312" w:hAnsi="宋体" w:eastAsia="仿宋_GB2312"/>
                <w:color w:val="auto"/>
                <w:sz w:val="18"/>
                <w:szCs w:val="18"/>
                <w:shd w:val="clear" w:color="auto" w:fill="auto"/>
              </w:rPr>
              <w:t>　</w:t>
            </w:r>
          </w:p>
        </w:tc>
        <w:tc>
          <w:tcPr>
            <w:tcW w:w="805" w:type="dxa"/>
            <w:shd w:val="clear" w:color="auto" w:fill="auto"/>
            <w:vAlign w:val="center"/>
          </w:tcPr>
          <w:p>
            <w:pPr>
              <w:jc w:val="center"/>
              <w:rPr>
                <w:rFonts w:hint="eastAsia" w:ascii="仿宋_GB2312" w:hAnsi="宋体" w:eastAsia="仿宋_GB2312" w:cs="Times New Roman"/>
                <w:color w:val="auto"/>
                <w:kern w:val="2"/>
                <w:sz w:val="18"/>
                <w:szCs w:val="18"/>
                <w:shd w:val="clear" w:color="auto" w:fill="auto"/>
                <w:lang w:val="en-US" w:eastAsia="zh-CN" w:bidi="ar-SA"/>
              </w:rPr>
            </w:pPr>
            <w:r>
              <w:rPr>
                <w:rFonts w:hint="eastAsia" w:ascii="仿宋_GB2312" w:hAnsi="宋体" w:eastAsia="仿宋_GB2312"/>
                <w:color w:val="auto"/>
                <w:sz w:val="18"/>
                <w:szCs w:val="18"/>
                <w:shd w:val="clear" w:color="auto" w:fill="auto"/>
              </w:rPr>
              <w:t>√</w:t>
            </w:r>
          </w:p>
        </w:tc>
        <w:tc>
          <w:tcPr>
            <w:tcW w:w="876" w:type="dxa"/>
            <w:shd w:val="clear" w:color="auto" w:fill="auto"/>
            <w:vAlign w:val="center"/>
          </w:tcPr>
          <w:p>
            <w:pPr>
              <w:jc w:val="center"/>
              <w:rPr>
                <w:rFonts w:hint="eastAsia" w:ascii="仿宋_GB2312" w:hAnsi="宋体" w:eastAsia="仿宋_GB2312" w:cs="Times New Roman"/>
                <w:color w:val="auto"/>
                <w:kern w:val="2"/>
                <w:sz w:val="18"/>
                <w:szCs w:val="18"/>
                <w:shd w:val="clear" w:color="auto" w:fill="auto"/>
                <w:lang w:val="en-US" w:eastAsia="zh-CN" w:bidi="ar-SA"/>
              </w:rPr>
            </w:pPr>
            <w:r>
              <w:rPr>
                <w:rFonts w:hint="eastAsia" w:ascii="仿宋_GB2312" w:hAnsi="宋体" w:eastAsia="仿宋_GB2312"/>
                <w:color w:val="auto"/>
                <w:sz w:val="18"/>
                <w:szCs w:val="18"/>
                <w:shd w:val="clear" w:color="auto" w:fill="auto"/>
              </w:rPr>
              <w:t>　</w:t>
            </w:r>
          </w:p>
        </w:tc>
        <w:tc>
          <w:tcPr>
            <w:tcW w:w="801" w:type="dxa"/>
            <w:shd w:val="clear" w:color="auto" w:fill="auto"/>
            <w:vAlign w:val="center"/>
          </w:tcPr>
          <w:p>
            <w:pPr>
              <w:jc w:val="center"/>
              <w:rPr>
                <w:rFonts w:hint="eastAsia" w:ascii="仿宋_GB2312" w:hAnsi="宋体" w:eastAsia="仿宋_GB2312" w:cstheme="minorBidi"/>
                <w:color w:val="000000"/>
                <w:kern w:val="2"/>
                <w:sz w:val="18"/>
                <w:szCs w:val="18"/>
                <w:shd w:val="clear" w:color="auto" w:fill="auto"/>
                <w:lang w:val="en-US" w:eastAsia="zh-CN" w:bidi="ar-SA"/>
              </w:rPr>
            </w:pPr>
          </w:p>
        </w:tc>
        <w:tc>
          <w:tcPr>
            <w:tcW w:w="801" w:type="dxa"/>
            <w:shd w:val="clear" w:color="auto" w:fill="auto"/>
            <w:vAlign w:val="center"/>
          </w:tcPr>
          <w:p>
            <w:pPr>
              <w:jc w:val="center"/>
              <w:rPr>
                <w:rFonts w:hint="eastAsia" w:ascii="仿宋_GB2312" w:hAnsi="宋体" w:eastAsia="仿宋_GB2312" w:cstheme="minorBidi"/>
                <w:color w:val="000000"/>
                <w:kern w:val="2"/>
                <w:sz w:val="18"/>
                <w:szCs w:val="18"/>
                <w:shd w:val="clear" w:color="auto" w:fill="auto"/>
                <w:lang w:val="en-US" w:eastAsia="zh-CN" w:bidi="ar-SA"/>
              </w:rPr>
            </w:pPr>
            <w:r>
              <w:rPr>
                <w:rFonts w:hint="eastAsia" w:ascii="仿宋_GB2312" w:hAnsi="宋体" w:eastAsia="仿宋_GB2312"/>
                <w:color w:val="000000"/>
                <w:sz w:val="18"/>
                <w:szCs w:val="18"/>
                <w:shd w:val="clear" w:color="auto" w:fill="auto"/>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blHeader/>
          <w:jc w:val="center"/>
        </w:trPr>
        <w:tc>
          <w:tcPr>
            <w:tcW w:w="494" w:type="dxa"/>
            <w:vAlign w:val="center"/>
          </w:tcPr>
          <w:p>
            <w:pPr>
              <w:widowControl/>
              <w:spacing w:line="240" w:lineRule="atLeast"/>
              <w:jc w:val="left"/>
              <w:rPr>
                <w:rFonts w:hint="eastAsia" w:ascii="仿宋_GB2312" w:hAnsi="仿宋_GB2312" w:eastAsia="仿宋_GB2312" w:cs="仿宋_GB2312"/>
                <w:color w:val="auto"/>
                <w:kern w:val="0"/>
                <w:sz w:val="24"/>
                <w:szCs w:val="24"/>
                <w:lang w:val="en-US" w:eastAsia="zh-CN"/>
              </w:rPr>
            </w:pPr>
            <w:r>
              <w:rPr>
                <w:rFonts w:hint="eastAsia" w:ascii="仿宋_GB2312" w:hAnsi="仿宋_GB2312" w:eastAsia="仿宋_GB2312" w:cs="仿宋_GB2312"/>
                <w:color w:val="auto"/>
                <w:kern w:val="0"/>
                <w:sz w:val="24"/>
                <w:szCs w:val="24"/>
                <w:lang w:val="en-US" w:eastAsia="zh-CN"/>
              </w:rPr>
              <w:t>3</w:t>
            </w:r>
          </w:p>
        </w:tc>
        <w:tc>
          <w:tcPr>
            <w:tcW w:w="765" w:type="dxa"/>
            <w:vMerge w:val="restart"/>
            <w:shd w:val="clear" w:color="auto" w:fill="auto"/>
            <w:vAlign w:val="center"/>
          </w:tcPr>
          <w:p>
            <w:pPr>
              <w:widowControl/>
              <w:spacing w:line="240" w:lineRule="atLeast"/>
              <w:jc w:val="center"/>
              <w:rPr>
                <w:rFonts w:hint="eastAsia" w:ascii="仿宋_GB2312" w:hAnsi="仿宋_GB2312" w:eastAsia="仿宋_GB2312" w:cs="仿宋_GB2312"/>
                <w:color w:val="auto"/>
                <w:kern w:val="0"/>
                <w:sz w:val="24"/>
                <w:szCs w:val="24"/>
                <w:lang w:val="en-US" w:eastAsia="zh-CN"/>
              </w:rPr>
            </w:pPr>
            <w:r>
              <w:rPr>
                <w:rFonts w:hint="eastAsia" w:ascii="仿宋_GB2312" w:hAnsi="仿宋_GB2312" w:eastAsia="仿宋_GB2312" w:cs="仿宋_GB2312"/>
                <w:color w:val="auto"/>
                <w:kern w:val="0"/>
                <w:sz w:val="24"/>
                <w:szCs w:val="24"/>
                <w:lang w:val="en-US" w:eastAsia="zh-CN"/>
              </w:rPr>
              <w:t>最低生活保障</w:t>
            </w:r>
          </w:p>
        </w:tc>
        <w:tc>
          <w:tcPr>
            <w:tcW w:w="778" w:type="dxa"/>
            <w:shd w:val="clear" w:color="auto" w:fill="auto"/>
            <w:vAlign w:val="center"/>
          </w:tcPr>
          <w:p>
            <w:pPr>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政策</w:t>
            </w:r>
            <w:r>
              <w:rPr>
                <w:rFonts w:hint="eastAsia" w:ascii="仿宋_GB2312" w:hAnsi="仿宋_GB2312" w:eastAsia="仿宋_GB2312" w:cs="仿宋_GB2312"/>
                <w:color w:val="auto"/>
                <w:sz w:val="24"/>
                <w:szCs w:val="24"/>
              </w:rPr>
              <w:br w:type="textWrapping"/>
            </w:r>
            <w:r>
              <w:rPr>
                <w:rFonts w:hint="eastAsia" w:ascii="仿宋_GB2312" w:hAnsi="仿宋_GB2312" w:eastAsia="仿宋_GB2312" w:cs="仿宋_GB2312"/>
                <w:color w:val="auto"/>
                <w:sz w:val="24"/>
                <w:szCs w:val="24"/>
              </w:rPr>
              <w:t>法规</w:t>
            </w:r>
            <w:r>
              <w:rPr>
                <w:rFonts w:hint="eastAsia" w:ascii="仿宋_GB2312" w:hAnsi="仿宋_GB2312" w:eastAsia="仿宋_GB2312" w:cs="仿宋_GB2312"/>
                <w:color w:val="auto"/>
                <w:sz w:val="24"/>
                <w:szCs w:val="24"/>
              </w:rPr>
              <w:br w:type="textWrapping"/>
            </w:r>
            <w:r>
              <w:rPr>
                <w:rFonts w:hint="eastAsia" w:ascii="仿宋_GB2312" w:hAnsi="仿宋_GB2312" w:eastAsia="仿宋_GB2312" w:cs="仿宋_GB2312"/>
                <w:color w:val="auto"/>
                <w:sz w:val="24"/>
                <w:szCs w:val="24"/>
              </w:rPr>
              <w:t>文件</w:t>
            </w:r>
          </w:p>
        </w:tc>
        <w:tc>
          <w:tcPr>
            <w:tcW w:w="2083" w:type="dxa"/>
            <w:vAlign w:val="center"/>
          </w:tcPr>
          <w:p>
            <w:pPr>
              <w:jc w:val="left"/>
              <w:rPr>
                <w:rFonts w:hint="eastAsia" w:ascii="仿宋_GB2312" w:hAnsi="仿宋_GB2312" w:eastAsia="仿宋_GB2312" w:cs="仿宋_GB2312"/>
                <w:color w:val="auto"/>
                <w:kern w:val="2"/>
                <w:sz w:val="24"/>
                <w:szCs w:val="24"/>
                <w:shd w:val="clear" w:color="auto" w:fill="auto"/>
                <w:lang w:val="en-US" w:eastAsia="zh-CN" w:bidi="ar-SA"/>
              </w:rPr>
            </w:pPr>
            <w:r>
              <w:rPr>
                <w:rFonts w:hint="eastAsia" w:ascii="仿宋" w:hAnsi="仿宋" w:eastAsia="仿宋" w:cs="仿宋"/>
                <w:i w:val="0"/>
                <w:caps w:val="0"/>
                <w:color w:val="000000"/>
                <w:spacing w:val="0"/>
                <w:sz w:val="24"/>
                <w:szCs w:val="24"/>
                <w:shd w:val="clear" w:color="auto" w:fill="auto"/>
              </w:rPr>
              <w:t>《国务院关于进一步加强和改进最低生活保障工作的意见》、《最低生活保障审核审批办法（试行）》、各地配套政策法规文件</w:t>
            </w:r>
          </w:p>
        </w:tc>
        <w:tc>
          <w:tcPr>
            <w:tcW w:w="2308" w:type="dxa"/>
            <w:vAlign w:val="center"/>
          </w:tcPr>
          <w:p>
            <w:pPr>
              <w:jc w:val="center"/>
              <w:rPr>
                <w:rFonts w:hint="eastAsia" w:ascii="仿宋_GB2312" w:hAnsi="仿宋_GB2312" w:eastAsia="仿宋_GB2312" w:cs="仿宋_GB2312"/>
                <w:color w:val="auto"/>
                <w:kern w:val="2"/>
                <w:sz w:val="24"/>
                <w:szCs w:val="24"/>
                <w:shd w:val="clear" w:color="auto" w:fill="auto"/>
                <w:lang w:val="en-US" w:eastAsia="zh-CN" w:bidi="ar-SA"/>
              </w:rPr>
            </w:pPr>
            <w:r>
              <w:rPr>
                <w:rFonts w:hint="eastAsia" w:ascii="仿宋_GB2312" w:hAnsi="仿宋_GB2312" w:eastAsia="仿宋_GB2312" w:cs="仿宋_GB2312"/>
                <w:color w:val="auto"/>
                <w:sz w:val="24"/>
                <w:szCs w:val="24"/>
                <w:shd w:val="clear" w:color="auto" w:fill="auto"/>
              </w:rPr>
              <w:t>《信息公开条例》及相关规定</w:t>
            </w:r>
          </w:p>
        </w:tc>
        <w:tc>
          <w:tcPr>
            <w:tcW w:w="1356" w:type="dxa"/>
            <w:vAlign w:val="center"/>
          </w:tcPr>
          <w:p>
            <w:pP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制定或获取信息之日起10个工作日内</w:t>
            </w:r>
          </w:p>
        </w:tc>
        <w:tc>
          <w:tcPr>
            <w:tcW w:w="1218" w:type="dxa"/>
            <w:vAlign w:val="center"/>
          </w:tcPr>
          <w:p>
            <w:pP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锡林浩特市民政局</w:t>
            </w: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val="en-US" w:eastAsia="zh-CN"/>
              </w:rPr>
              <w:t>锡林浩特市楚古兰街道办事处</w:t>
            </w:r>
          </w:p>
        </w:tc>
        <w:tc>
          <w:tcPr>
            <w:tcW w:w="1198"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■政府网站                                                                                                                                                                                                                                                                                                                                                                                                                                                                                                                                                                                                       </w:t>
            </w:r>
          </w:p>
          <w:p>
            <w:pP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 xml:space="preserve">■社区公示栏（电子屏）                                                                                                                                                                                                    </w:t>
            </w:r>
          </w:p>
        </w:tc>
        <w:tc>
          <w:tcPr>
            <w:tcW w:w="758" w:type="dxa"/>
            <w:shd w:val="clear" w:color="auto" w:fill="auto"/>
            <w:vAlign w:val="center"/>
          </w:tcPr>
          <w:p>
            <w:pPr>
              <w:jc w:val="center"/>
              <w:rPr>
                <w:rFonts w:hint="eastAsia" w:ascii="仿宋_GB2312" w:hAnsi="宋体" w:eastAsia="仿宋_GB2312" w:cs="Times New Roman"/>
                <w:color w:val="auto"/>
                <w:kern w:val="2"/>
                <w:sz w:val="18"/>
                <w:szCs w:val="18"/>
                <w:lang w:val="en-US" w:eastAsia="zh-CN" w:bidi="ar-SA"/>
              </w:rPr>
            </w:pPr>
            <w:r>
              <w:rPr>
                <w:rFonts w:hint="eastAsia" w:ascii="仿宋_GB2312" w:hAnsi="宋体" w:eastAsia="仿宋_GB2312"/>
                <w:color w:val="auto"/>
                <w:sz w:val="18"/>
                <w:szCs w:val="18"/>
              </w:rPr>
              <w:t>√</w:t>
            </w:r>
          </w:p>
        </w:tc>
        <w:tc>
          <w:tcPr>
            <w:tcW w:w="734" w:type="dxa"/>
            <w:shd w:val="clear" w:color="auto" w:fill="auto"/>
            <w:vAlign w:val="center"/>
          </w:tcPr>
          <w:p>
            <w:pPr>
              <w:jc w:val="center"/>
              <w:rPr>
                <w:rFonts w:hint="eastAsia" w:ascii="仿宋_GB2312" w:hAnsi="宋体" w:eastAsia="仿宋_GB2312" w:cs="Times New Roman"/>
                <w:color w:val="auto"/>
                <w:kern w:val="2"/>
                <w:sz w:val="18"/>
                <w:szCs w:val="18"/>
                <w:lang w:val="en-US" w:eastAsia="zh-CN" w:bidi="ar-SA"/>
              </w:rPr>
            </w:pPr>
            <w:r>
              <w:rPr>
                <w:rFonts w:hint="eastAsia" w:ascii="仿宋_GB2312" w:hAnsi="宋体" w:eastAsia="仿宋_GB2312"/>
                <w:color w:val="auto"/>
                <w:sz w:val="18"/>
                <w:szCs w:val="18"/>
              </w:rPr>
              <w:t>　</w:t>
            </w:r>
          </w:p>
        </w:tc>
        <w:tc>
          <w:tcPr>
            <w:tcW w:w="805" w:type="dxa"/>
            <w:shd w:val="clear" w:color="auto" w:fill="auto"/>
            <w:vAlign w:val="center"/>
          </w:tcPr>
          <w:p>
            <w:pPr>
              <w:jc w:val="center"/>
              <w:rPr>
                <w:rFonts w:hint="eastAsia" w:ascii="仿宋_GB2312" w:hAnsi="宋体" w:eastAsia="仿宋_GB2312" w:cs="Times New Roman"/>
                <w:color w:val="auto"/>
                <w:kern w:val="2"/>
                <w:sz w:val="18"/>
                <w:szCs w:val="18"/>
                <w:lang w:val="en-US" w:eastAsia="zh-CN" w:bidi="ar-SA"/>
              </w:rPr>
            </w:pPr>
            <w:r>
              <w:rPr>
                <w:rFonts w:hint="eastAsia" w:ascii="仿宋_GB2312" w:hAnsi="宋体" w:eastAsia="仿宋_GB2312"/>
                <w:color w:val="auto"/>
                <w:sz w:val="18"/>
                <w:szCs w:val="18"/>
              </w:rPr>
              <w:t>√</w:t>
            </w:r>
          </w:p>
        </w:tc>
        <w:tc>
          <w:tcPr>
            <w:tcW w:w="876" w:type="dxa"/>
            <w:shd w:val="clear" w:color="auto" w:fill="auto"/>
            <w:vAlign w:val="center"/>
          </w:tcPr>
          <w:p>
            <w:pPr>
              <w:jc w:val="center"/>
              <w:rPr>
                <w:rFonts w:hint="eastAsia" w:ascii="仿宋_GB2312" w:hAnsi="宋体" w:eastAsia="仿宋_GB2312" w:cs="Times New Roman"/>
                <w:color w:val="auto"/>
                <w:kern w:val="2"/>
                <w:sz w:val="18"/>
                <w:szCs w:val="18"/>
                <w:lang w:val="en-US" w:eastAsia="zh-CN" w:bidi="ar-SA"/>
              </w:rPr>
            </w:pPr>
            <w:r>
              <w:rPr>
                <w:rFonts w:hint="eastAsia" w:ascii="仿宋_GB2312" w:hAnsi="宋体" w:eastAsia="仿宋_GB2312"/>
                <w:color w:val="auto"/>
                <w:sz w:val="18"/>
                <w:szCs w:val="18"/>
              </w:rPr>
              <w:t>　</w:t>
            </w:r>
          </w:p>
        </w:tc>
        <w:tc>
          <w:tcPr>
            <w:tcW w:w="801" w:type="dxa"/>
            <w:shd w:val="clear" w:color="auto" w:fill="auto"/>
            <w:vAlign w:val="center"/>
          </w:tcPr>
          <w:p>
            <w:pPr>
              <w:jc w:val="center"/>
              <w:rPr>
                <w:rFonts w:hint="eastAsia" w:ascii="仿宋_GB2312" w:hAnsi="宋体" w:eastAsia="仿宋_GB2312" w:cstheme="minorBidi"/>
                <w:color w:val="000000"/>
                <w:kern w:val="2"/>
                <w:sz w:val="18"/>
                <w:szCs w:val="18"/>
                <w:lang w:val="en-US" w:eastAsia="zh-CN" w:bidi="ar-SA"/>
              </w:rPr>
            </w:pPr>
          </w:p>
        </w:tc>
        <w:tc>
          <w:tcPr>
            <w:tcW w:w="801" w:type="dxa"/>
            <w:shd w:val="clear" w:color="auto" w:fill="auto"/>
            <w:vAlign w:val="center"/>
          </w:tcPr>
          <w:p>
            <w:pPr>
              <w:jc w:val="center"/>
              <w:rPr>
                <w:rFonts w:hint="eastAsia" w:ascii="仿宋_GB2312" w:hAnsi="宋体" w:eastAsia="仿宋_GB2312" w:cstheme="minorBidi"/>
                <w:color w:val="000000"/>
                <w:kern w:val="2"/>
                <w:sz w:val="18"/>
                <w:szCs w:val="18"/>
                <w:lang w:val="en-US" w:eastAsia="zh-CN" w:bidi="ar-SA"/>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blHeader/>
          <w:jc w:val="center"/>
        </w:trPr>
        <w:tc>
          <w:tcPr>
            <w:tcW w:w="494" w:type="dxa"/>
            <w:vAlign w:val="center"/>
          </w:tcPr>
          <w:p>
            <w:pPr>
              <w:widowControl/>
              <w:spacing w:line="240" w:lineRule="atLeast"/>
              <w:jc w:val="left"/>
              <w:rPr>
                <w:rFonts w:hint="eastAsia" w:ascii="仿宋_GB2312" w:hAnsi="仿宋_GB2312" w:eastAsia="仿宋_GB2312" w:cs="仿宋_GB2312"/>
                <w:color w:val="auto"/>
                <w:kern w:val="0"/>
                <w:sz w:val="24"/>
                <w:szCs w:val="24"/>
                <w:lang w:val="en-US" w:eastAsia="zh-CN"/>
              </w:rPr>
            </w:pPr>
            <w:r>
              <w:rPr>
                <w:rFonts w:hint="eastAsia" w:ascii="仿宋_GB2312" w:hAnsi="仿宋_GB2312" w:eastAsia="仿宋_GB2312" w:cs="仿宋_GB2312"/>
                <w:color w:val="auto"/>
                <w:kern w:val="0"/>
                <w:sz w:val="24"/>
                <w:szCs w:val="24"/>
                <w:lang w:val="en-US" w:eastAsia="zh-CN"/>
              </w:rPr>
              <w:t>4</w:t>
            </w:r>
          </w:p>
        </w:tc>
        <w:tc>
          <w:tcPr>
            <w:tcW w:w="765" w:type="dxa"/>
            <w:vMerge w:val="continue"/>
            <w:shd w:val="clear" w:color="auto" w:fill="auto"/>
            <w:vAlign w:val="center"/>
          </w:tcPr>
          <w:p>
            <w:pPr>
              <w:widowControl/>
              <w:spacing w:line="240" w:lineRule="atLeast"/>
              <w:jc w:val="center"/>
              <w:rPr>
                <w:rFonts w:hint="eastAsia" w:ascii="仿宋_GB2312" w:hAnsi="仿宋_GB2312" w:eastAsia="仿宋_GB2312" w:cs="仿宋_GB2312"/>
                <w:color w:val="auto"/>
                <w:kern w:val="0"/>
                <w:sz w:val="24"/>
                <w:szCs w:val="24"/>
              </w:rPr>
            </w:pPr>
          </w:p>
        </w:tc>
        <w:tc>
          <w:tcPr>
            <w:tcW w:w="778" w:type="dxa"/>
            <w:shd w:val="clear" w:color="auto" w:fill="auto"/>
            <w:vAlign w:val="center"/>
          </w:tcPr>
          <w:p>
            <w:pPr>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办事  指南</w:t>
            </w:r>
          </w:p>
        </w:tc>
        <w:tc>
          <w:tcPr>
            <w:tcW w:w="2083" w:type="dxa"/>
            <w:vAlign w:val="center"/>
          </w:tcPr>
          <w:p>
            <w:pPr>
              <w:jc w:val="left"/>
              <w:rPr>
                <w:rFonts w:hint="eastAsia" w:ascii="仿宋_GB2312" w:hAnsi="仿宋_GB2312" w:eastAsia="仿宋_GB2312" w:cs="仿宋_GB2312"/>
                <w:color w:val="auto"/>
                <w:kern w:val="2"/>
                <w:sz w:val="24"/>
                <w:szCs w:val="24"/>
                <w:shd w:val="clear" w:color="auto" w:fill="auto"/>
                <w:lang w:val="en-US" w:eastAsia="zh-CN" w:bidi="ar-SA"/>
              </w:rPr>
            </w:pPr>
            <w:r>
              <w:rPr>
                <w:rFonts w:hint="eastAsia" w:ascii="仿宋_GB2312" w:hAnsi="仿宋_GB2312" w:eastAsia="仿宋_GB2312" w:cs="仿宋_GB2312"/>
                <w:color w:val="auto"/>
                <w:sz w:val="24"/>
                <w:szCs w:val="24"/>
                <w:shd w:val="clear" w:color="auto" w:fill="auto"/>
              </w:rPr>
              <w:t>办理事项、办理条件、最低生活保障标准、申请材料、办理流程、办理时间、地点、联系方式</w:t>
            </w:r>
          </w:p>
        </w:tc>
        <w:tc>
          <w:tcPr>
            <w:tcW w:w="2308" w:type="dxa"/>
            <w:vAlign w:val="center"/>
          </w:tcPr>
          <w:p>
            <w:pPr>
              <w:rPr>
                <w:rFonts w:hint="eastAsia" w:ascii="仿宋_GB2312" w:hAnsi="仿宋_GB2312" w:eastAsia="仿宋_GB2312" w:cs="仿宋_GB2312"/>
                <w:color w:val="auto"/>
                <w:kern w:val="2"/>
                <w:sz w:val="24"/>
                <w:szCs w:val="24"/>
                <w:shd w:val="clear" w:color="auto" w:fill="auto"/>
                <w:lang w:val="en-US" w:eastAsia="zh-CN" w:bidi="ar-SA"/>
              </w:rPr>
            </w:pPr>
            <w:r>
              <w:rPr>
                <w:rFonts w:hint="eastAsia" w:ascii="仿宋" w:hAnsi="仿宋" w:eastAsia="仿宋" w:cs="仿宋"/>
                <w:i w:val="0"/>
                <w:caps w:val="0"/>
                <w:color w:val="000000"/>
                <w:spacing w:val="0"/>
                <w:sz w:val="24"/>
                <w:szCs w:val="24"/>
                <w:shd w:val="clear" w:color="auto" w:fill="auto"/>
              </w:rPr>
              <w:t>《国务院关于进一步加强和改进最低生活保障工作的意见》、各地相关政策法规文件</w:t>
            </w:r>
          </w:p>
        </w:tc>
        <w:tc>
          <w:tcPr>
            <w:tcW w:w="1356" w:type="dxa"/>
            <w:vAlign w:val="center"/>
          </w:tcPr>
          <w:p>
            <w:pP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制定或获取信息之日起10个工作日内</w:t>
            </w:r>
          </w:p>
        </w:tc>
        <w:tc>
          <w:tcPr>
            <w:tcW w:w="1218" w:type="dxa"/>
            <w:vAlign w:val="center"/>
          </w:tcPr>
          <w:p>
            <w:pP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锡林浩特市民政局</w:t>
            </w: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val="en-US" w:eastAsia="zh-CN"/>
              </w:rPr>
              <w:t>锡林浩特市楚古兰街道办事处</w:t>
            </w:r>
          </w:p>
        </w:tc>
        <w:tc>
          <w:tcPr>
            <w:tcW w:w="1198"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■政府网站                                                                                                                                                                                                                                                                                                                                                                                                                                                                                                                                                                                                       </w:t>
            </w:r>
          </w:p>
          <w:p>
            <w:pP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■社区公示栏（电子屏）</w:t>
            </w:r>
          </w:p>
        </w:tc>
        <w:tc>
          <w:tcPr>
            <w:tcW w:w="758" w:type="dxa"/>
            <w:shd w:val="clear" w:color="auto" w:fill="auto"/>
            <w:vAlign w:val="center"/>
          </w:tcPr>
          <w:p>
            <w:pPr>
              <w:jc w:val="center"/>
              <w:rPr>
                <w:rFonts w:hint="eastAsia" w:ascii="仿宋_GB2312" w:hAnsi="宋体" w:eastAsia="仿宋_GB2312" w:cs="Times New Roman"/>
                <w:color w:val="auto"/>
                <w:kern w:val="2"/>
                <w:sz w:val="18"/>
                <w:szCs w:val="18"/>
                <w:lang w:val="en-US" w:eastAsia="zh-CN" w:bidi="ar-SA"/>
              </w:rPr>
            </w:pPr>
            <w:r>
              <w:rPr>
                <w:rFonts w:hint="eastAsia" w:ascii="仿宋_GB2312" w:hAnsi="宋体" w:eastAsia="仿宋_GB2312"/>
                <w:color w:val="auto"/>
                <w:sz w:val="18"/>
                <w:szCs w:val="18"/>
              </w:rPr>
              <w:t>√</w:t>
            </w:r>
          </w:p>
        </w:tc>
        <w:tc>
          <w:tcPr>
            <w:tcW w:w="734" w:type="dxa"/>
            <w:shd w:val="clear" w:color="auto" w:fill="auto"/>
            <w:vAlign w:val="center"/>
          </w:tcPr>
          <w:p>
            <w:pPr>
              <w:jc w:val="center"/>
              <w:rPr>
                <w:rFonts w:hint="eastAsia" w:ascii="仿宋_GB2312" w:hAnsi="宋体" w:eastAsia="仿宋_GB2312" w:cs="Times New Roman"/>
                <w:color w:val="auto"/>
                <w:kern w:val="2"/>
                <w:sz w:val="18"/>
                <w:szCs w:val="18"/>
                <w:lang w:val="en-US" w:eastAsia="zh-CN" w:bidi="ar-SA"/>
              </w:rPr>
            </w:pPr>
            <w:r>
              <w:rPr>
                <w:rFonts w:hint="eastAsia" w:ascii="仿宋_GB2312" w:hAnsi="宋体" w:eastAsia="仿宋_GB2312"/>
                <w:color w:val="auto"/>
                <w:sz w:val="18"/>
                <w:szCs w:val="18"/>
              </w:rPr>
              <w:t>　</w:t>
            </w:r>
          </w:p>
        </w:tc>
        <w:tc>
          <w:tcPr>
            <w:tcW w:w="805" w:type="dxa"/>
            <w:shd w:val="clear" w:color="auto" w:fill="auto"/>
            <w:vAlign w:val="center"/>
          </w:tcPr>
          <w:p>
            <w:pPr>
              <w:jc w:val="center"/>
              <w:rPr>
                <w:rFonts w:hint="eastAsia" w:ascii="仿宋_GB2312" w:hAnsi="宋体" w:eastAsia="仿宋_GB2312" w:cs="Times New Roman"/>
                <w:color w:val="auto"/>
                <w:kern w:val="2"/>
                <w:sz w:val="18"/>
                <w:szCs w:val="18"/>
                <w:lang w:val="en-US" w:eastAsia="zh-CN" w:bidi="ar-SA"/>
              </w:rPr>
            </w:pPr>
            <w:r>
              <w:rPr>
                <w:rFonts w:hint="eastAsia" w:ascii="仿宋_GB2312" w:hAnsi="宋体" w:eastAsia="仿宋_GB2312"/>
                <w:color w:val="auto"/>
                <w:sz w:val="18"/>
                <w:szCs w:val="18"/>
              </w:rPr>
              <w:t>√</w:t>
            </w:r>
          </w:p>
        </w:tc>
        <w:tc>
          <w:tcPr>
            <w:tcW w:w="876" w:type="dxa"/>
            <w:shd w:val="clear" w:color="auto" w:fill="auto"/>
            <w:vAlign w:val="center"/>
          </w:tcPr>
          <w:p>
            <w:pPr>
              <w:jc w:val="center"/>
              <w:rPr>
                <w:rFonts w:hint="eastAsia" w:ascii="仿宋_GB2312" w:hAnsi="宋体" w:eastAsia="仿宋_GB2312" w:cs="Times New Roman"/>
                <w:color w:val="auto"/>
                <w:kern w:val="2"/>
                <w:sz w:val="18"/>
                <w:szCs w:val="18"/>
                <w:lang w:val="en-US" w:eastAsia="zh-CN" w:bidi="ar-SA"/>
              </w:rPr>
            </w:pPr>
            <w:r>
              <w:rPr>
                <w:rFonts w:hint="eastAsia" w:ascii="仿宋_GB2312" w:hAnsi="宋体" w:eastAsia="仿宋_GB2312"/>
                <w:color w:val="auto"/>
                <w:sz w:val="18"/>
                <w:szCs w:val="18"/>
              </w:rPr>
              <w:t>　</w:t>
            </w:r>
          </w:p>
        </w:tc>
        <w:tc>
          <w:tcPr>
            <w:tcW w:w="801" w:type="dxa"/>
            <w:shd w:val="clear" w:color="auto" w:fill="auto"/>
            <w:vAlign w:val="center"/>
          </w:tcPr>
          <w:p>
            <w:pPr>
              <w:jc w:val="center"/>
              <w:rPr>
                <w:rFonts w:hint="eastAsia" w:ascii="仿宋_GB2312" w:hAnsi="宋体" w:eastAsia="仿宋_GB2312" w:cstheme="minorBidi"/>
                <w:color w:val="000000"/>
                <w:kern w:val="2"/>
                <w:sz w:val="18"/>
                <w:szCs w:val="18"/>
                <w:lang w:val="en-US" w:eastAsia="zh-CN" w:bidi="ar-SA"/>
              </w:rPr>
            </w:pPr>
          </w:p>
        </w:tc>
        <w:tc>
          <w:tcPr>
            <w:tcW w:w="801" w:type="dxa"/>
            <w:shd w:val="clear" w:color="auto" w:fill="auto"/>
            <w:vAlign w:val="center"/>
          </w:tcPr>
          <w:p>
            <w:pPr>
              <w:jc w:val="center"/>
              <w:rPr>
                <w:rFonts w:hint="eastAsia" w:ascii="仿宋_GB2312" w:hAnsi="宋体" w:eastAsia="仿宋_GB2312" w:cstheme="minorBidi"/>
                <w:color w:val="000000"/>
                <w:kern w:val="2"/>
                <w:sz w:val="18"/>
                <w:szCs w:val="18"/>
                <w:lang w:val="en-US" w:eastAsia="zh-CN" w:bidi="ar-SA"/>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blHeader/>
          <w:jc w:val="center"/>
        </w:trPr>
        <w:tc>
          <w:tcPr>
            <w:tcW w:w="494" w:type="dxa"/>
            <w:vAlign w:val="center"/>
          </w:tcPr>
          <w:p>
            <w:pPr>
              <w:widowControl/>
              <w:spacing w:line="240" w:lineRule="atLeast"/>
              <w:jc w:val="left"/>
              <w:rPr>
                <w:rFonts w:hint="eastAsia" w:ascii="仿宋_GB2312" w:hAnsi="仿宋_GB2312" w:eastAsia="仿宋_GB2312" w:cs="仿宋_GB2312"/>
                <w:color w:val="auto"/>
                <w:kern w:val="0"/>
                <w:sz w:val="24"/>
                <w:szCs w:val="24"/>
                <w:lang w:val="en-US" w:eastAsia="zh-CN"/>
              </w:rPr>
            </w:pPr>
            <w:r>
              <w:rPr>
                <w:rFonts w:hint="eastAsia" w:ascii="仿宋_GB2312" w:hAnsi="仿宋_GB2312" w:eastAsia="仿宋_GB2312" w:cs="仿宋_GB2312"/>
                <w:color w:val="auto"/>
                <w:kern w:val="0"/>
                <w:sz w:val="24"/>
                <w:szCs w:val="24"/>
                <w:lang w:val="en-US" w:eastAsia="zh-CN"/>
              </w:rPr>
              <w:t>5</w:t>
            </w:r>
          </w:p>
        </w:tc>
        <w:tc>
          <w:tcPr>
            <w:tcW w:w="765" w:type="dxa"/>
            <w:vMerge w:val="continue"/>
            <w:shd w:val="clear" w:color="auto" w:fill="auto"/>
            <w:vAlign w:val="center"/>
          </w:tcPr>
          <w:p>
            <w:pPr>
              <w:widowControl/>
              <w:spacing w:line="240" w:lineRule="atLeast"/>
              <w:jc w:val="center"/>
              <w:rPr>
                <w:rFonts w:hint="eastAsia" w:ascii="仿宋_GB2312" w:hAnsi="仿宋_GB2312" w:eastAsia="仿宋_GB2312" w:cs="仿宋_GB2312"/>
                <w:color w:val="auto"/>
                <w:kern w:val="0"/>
                <w:sz w:val="24"/>
                <w:szCs w:val="24"/>
              </w:rPr>
            </w:pPr>
          </w:p>
        </w:tc>
        <w:tc>
          <w:tcPr>
            <w:tcW w:w="778" w:type="dxa"/>
            <w:shd w:val="clear" w:color="auto" w:fill="auto"/>
            <w:vAlign w:val="center"/>
          </w:tcPr>
          <w:p>
            <w:pPr>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审核</w:t>
            </w:r>
            <w:r>
              <w:rPr>
                <w:rFonts w:hint="eastAsia" w:ascii="仿宋_GB2312" w:hAnsi="仿宋_GB2312" w:eastAsia="仿宋_GB2312" w:cs="仿宋_GB2312"/>
                <w:color w:val="auto"/>
                <w:sz w:val="24"/>
                <w:szCs w:val="24"/>
              </w:rPr>
              <w:br w:type="textWrapping"/>
            </w:r>
            <w:r>
              <w:rPr>
                <w:rFonts w:hint="eastAsia" w:ascii="仿宋_GB2312" w:hAnsi="仿宋_GB2312" w:eastAsia="仿宋_GB2312" w:cs="仿宋_GB2312"/>
                <w:color w:val="auto"/>
                <w:sz w:val="24"/>
                <w:szCs w:val="24"/>
              </w:rPr>
              <w:t>信息</w:t>
            </w:r>
          </w:p>
        </w:tc>
        <w:tc>
          <w:tcPr>
            <w:tcW w:w="2083" w:type="dxa"/>
            <w:vAlign w:val="center"/>
          </w:tcPr>
          <w:p>
            <w:pP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 xml:space="preserve">初审对象名单及相关信息  </w:t>
            </w:r>
          </w:p>
        </w:tc>
        <w:tc>
          <w:tcPr>
            <w:tcW w:w="2308" w:type="dxa"/>
            <w:vAlign w:val="center"/>
          </w:tcPr>
          <w:p>
            <w:pPr>
              <w:rPr>
                <w:rFonts w:hint="eastAsia" w:ascii="仿宋_GB2312" w:hAnsi="仿宋_GB2312" w:eastAsia="仿宋_GB2312" w:cs="仿宋_GB2312"/>
                <w:color w:val="auto"/>
                <w:kern w:val="2"/>
                <w:sz w:val="24"/>
                <w:szCs w:val="24"/>
                <w:lang w:val="en-US" w:eastAsia="zh-CN" w:bidi="ar-SA"/>
              </w:rPr>
            </w:pPr>
            <w:r>
              <w:rPr>
                <w:rFonts w:hint="eastAsia" w:ascii="仿宋" w:hAnsi="仿宋" w:eastAsia="仿宋" w:cs="仿宋"/>
                <w:i w:val="0"/>
                <w:caps w:val="0"/>
                <w:color w:val="000000"/>
                <w:spacing w:val="0"/>
                <w:sz w:val="24"/>
                <w:szCs w:val="24"/>
                <w:shd w:val="clear" w:color="auto" w:fill="auto"/>
              </w:rPr>
              <w:t>《国务院关于进一步加强和改进最低生活保障工作的意见》、各地相关政策法规文件</w:t>
            </w:r>
          </w:p>
        </w:tc>
        <w:tc>
          <w:tcPr>
            <w:tcW w:w="1356" w:type="dxa"/>
            <w:vAlign w:val="center"/>
          </w:tcPr>
          <w:p>
            <w:pP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制定或获取信息之日起10个工作日内，公示7个工作日</w:t>
            </w:r>
          </w:p>
        </w:tc>
        <w:tc>
          <w:tcPr>
            <w:tcW w:w="1218" w:type="dxa"/>
            <w:vAlign w:val="center"/>
          </w:tcPr>
          <w:p>
            <w:pP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锡林浩特市楚古兰街道办事处</w:t>
            </w:r>
          </w:p>
        </w:tc>
        <w:tc>
          <w:tcPr>
            <w:tcW w:w="1198"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                                                                                                                                                                                                   ■政府网站                                                                                                                                                                                                                                                                                                                                                                                                                                                                                                                                                                                                       </w:t>
            </w:r>
          </w:p>
          <w:p>
            <w:pP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 xml:space="preserve">■社区公示栏（电子屏）                                                                                                                                                                                       </w:t>
            </w:r>
          </w:p>
        </w:tc>
        <w:tc>
          <w:tcPr>
            <w:tcW w:w="758" w:type="dxa"/>
            <w:shd w:val="clear" w:color="auto" w:fill="auto"/>
            <w:vAlign w:val="center"/>
          </w:tcPr>
          <w:p>
            <w:pPr>
              <w:jc w:val="center"/>
              <w:rPr>
                <w:rFonts w:hint="eastAsia" w:ascii="仿宋_GB2312" w:hAnsi="宋体" w:eastAsia="仿宋_GB2312" w:cs="Times New Roman"/>
                <w:color w:val="auto"/>
                <w:kern w:val="2"/>
                <w:sz w:val="18"/>
                <w:szCs w:val="18"/>
                <w:lang w:val="en-US" w:eastAsia="zh-CN" w:bidi="ar-SA"/>
              </w:rPr>
            </w:pPr>
            <w:r>
              <w:rPr>
                <w:rFonts w:hint="eastAsia" w:ascii="仿宋_GB2312" w:hAnsi="宋体" w:eastAsia="仿宋_GB2312"/>
                <w:color w:val="auto"/>
                <w:sz w:val="18"/>
                <w:szCs w:val="18"/>
              </w:rPr>
              <w:t>√</w:t>
            </w:r>
          </w:p>
        </w:tc>
        <w:tc>
          <w:tcPr>
            <w:tcW w:w="734" w:type="dxa"/>
            <w:shd w:val="clear" w:color="auto" w:fill="auto"/>
            <w:vAlign w:val="center"/>
          </w:tcPr>
          <w:p>
            <w:pPr>
              <w:rPr>
                <w:rFonts w:hint="eastAsia" w:ascii="仿宋_GB2312" w:hAnsi="宋体" w:eastAsia="仿宋_GB2312" w:cs="Times New Roman"/>
                <w:color w:val="auto"/>
                <w:kern w:val="2"/>
                <w:sz w:val="18"/>
                <w:szCs w:val="18"/>
                <w:lang w:val="en-US" w:eastAsia="zh-CN" w:bidi="ar-SA"/>
              </w:rPr>
            </w:pPr>
            <w:r>
              <w:rPr>
                <w:rFonts w:hint="eastAsia" w:ascii="仿宋_GB2312" w:hAnsi="宋体" w:eastAsia="仿宋_GB2312"/>
                <w:color w:val="auto"/>
                <w:sz w:val="18"/>
                <w:szCs w:val="18"/>
              </w:rPr>
              <w:t>　</w:t>
            </w:r>
          </w:p>
        </w:tc>
        <w:tc>
          <w:tcPr>
            <w:tcW w:w="805" w:type="dxa"/>
            <w:shd w:val="clear" w:color="auto" w:fill="auto"/>
            <w:vAlign w:val="center"/>
          </w:tcPr>
          <w:p>
            <w:pPr>
              <w:jc w:val="center"/>
              <w:rPr>
                <w:rFonts w:hint="eastAsia" w:ascii="仿宋_GB2312" w:hAnsi="宋体" w:eastAsia="仿宋_GB2312" w:cs="Times New Roman"/>
                <w:color w:val="auto"/>
                <w:kern w:val="2"/>
                <w:sz w:val="18"/>
                <w:szCs w:val="18"/>
                <w:lang w:val="en-US" w:eastAsia="zh-CN" w:bidi="ar-SA"/>
              </w:rPr>
            </w:pPr>
            <w:r>
              <w:rPr>
                <w:rFonts w:hint="eastAsia" w:ascii="仿宋_GB2312" w:hAnsi="宋体" w:eastAsia="仿宋_GB2312"/>
                <w:color w:val="auto"/>
                <w:sz w:val="18"/>
                <w:szCs w:val="18"/>
              </w:rPr>
              <w:t>√</w:t>
            </w:r>
          </w:p>
        </w:tc>
        <w:tc>
          <w:tcPr>
            <w:tcW w:w="876" w:type="dxa"/>
            <w:shd w:val="clear" w:color="auto" w:fill="auto"/>
            <w:vAlign w:val="center"/>
          </w:tcPr>
          <w:p>
            <w:pPr>
              <w:widowControl/>
              <w:spacing w:line="240" w:lineRule="atLeast"/>
              <w:jc w:val="center"/>
              <w:rPr>
                <w:rFonts w:hint="eastAsia" w:ascii="黑体" w:hAnsi="宋体" w:eastAsia="黑体" w:cs="宋体"/>
                <w:color w:val="auto"/>
                <w:kern w:val="0"/>
                <w:sz w:val="22"/>
              </w:rPr>
            </w:pPr>
          </w:p>
        </w:tc>
        <w:tc>
          <w:tcPr>
            <w:tcW w:w="801" w:type="dxa"/>
            <w:shd w:val="clear" w:color="auto" w:fill="auto"/>
            <w:vAlign w:val="center"/>
          </w:tcPr>
          <w:p>
            <w:pPr>
              <w:jc w:val="center"/>
              <w:rPr>
                <w:rFonts w:hint="eastAsia" w:ascii="仿宋_GB2312" w:hAnsi="宋体" w:eastAsia="仿宋_GB2312" w:cstheme="minorBidi"/>
                <w:color w:val="000000"/>
                <w:kern w:val="2"/>
                <w:sz w:val="18"/>
                <w:szCs w:val="18"/>
                <w:lang w:val="en-US" w:eastAsia="zh-CN" w:bidi="ar-SA"/>
              </w:rPr>
            </w:pPr>
            <w:r>
              <w:rPr>
                <w:rFonts w:hint="eastAsia" w:ascii="仿宋_GB2312" w:hAnsi="宋体" w:eastAsia="仿宋_GB2312"/>
                <w:color w:val="000000"/>
                <w:sz w:val="18"/>
                <w:szCs w:val="18"/>
              </w:rPr>
              <w:t>　</w:t>
            </w:r>
          </w:p>
        </w:tc>
        <w:tc>
          <w:tcPr>
            <w:tcW w:w="801" w:type="dxa"/>
            <w:shd w:val="clear" w:color="auto" w:fill="auto"/>
            <w:vAlign w:val="center"/>
          </w:tcPr>
          <w:p>
            <w:pPr>
              <w:jc w:val="center"/>
              <w:rPr>
                <w:rFonts w:hint="eastAsia" w:ascii="仿宋_GB2312" w:hAnsi="宋体" w:eastAsia="仿宋_GB2312" w:cstheme="minorBidi"/>
                <w:color w:val="000000"/>
                <w:kern w:val="2"/>
                <w:sz w:val="18"/>
                <w:szCs w:val="18"/>
                <w:lang w:val="en-US" w:eastAsia="zh-CN" w:bidi="ar-SA"/>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blHeader/>
          <w:jc w:val="center"/>
        </w:trPr>
        <w:tc>
          <w:tcPr>
            <w:tcW w:w="494" w:type="dxa"/>
            <w:vAlign w:val="center"/>
          </w:tcPr>
          <w:p>
            <w:pPr>
              <w:widowControl/>
              <w:spacing w:line="240" w:lineRule="atLeast"/>
              <w:jc w:val="left"/>
              <w:rPr>
                <w:rFonts w:hint="eastAsia" w:ascii="仿宋_GB2312" w:hAnsi="仿宋_GB2312" w:eastAsia="仿宋_GB2312" w:cs="仿宋_GB2312"/>
                <w:color w:val="auto"/>
                <w:kern w:val="0"/>
                <w:sz w:val="24"/>
                <w:szCs w:val="24"/>
                <w:lang w:val="en-US" w:eastAsia="zh-CN"/>
              </w:rPr>
            </w:pPr>
            <w:r>
              <w:rPr>
                <w:rFonts w:hint="eastAsia" w:ascii="仿宋_GB2312" w:hAnsi="仿宋_GB2312" w:eastAsia="仿宋_GB2312" w:cs="仿宋_GB2312"/>
                <w:color w:val="auto"/>
                <w:kern w:val="0"/>
                <w:sz w:val="24"/>
                <w:szCs w:val="24"/>
                <w:lang w:val="en-US" w:eastAsia="zh-CN"/>
              </w:rPr>
              <w:t>6</w:t>
            </w:r>
          </w:p>
        </w:tc>
        <w:tc>
          <w:tcPr>
            <w:tcW w:w="765" w:type="dxa"/>
            <w:vMerge w:val="continue"/>
            <w:shd w:val="clear" w:color="auto" w:fill="auto"/>
            <w:vAlign w:val="center"/>
          </w:tcPr>
          <w:p>
            <w:pPr>
              <w:widowControl/>
              <w:spacing w:line="240" w:lineRule="atLeast"/>
              <w:jc w:val="center"/>
              <w:rPr>
                <w:rFonts w:hint="eastAsia" w:ascii="仿宋_GB2312" w:hAnsi="仿宋_GB2312" w:eastAsia="仿宋_GB2312" w:cs="仿宋_GB2312"/>
                <w:color w:val="auto"/>
                <w:kern w:val="0"/>
                <w:sz w:val="24"/>
                <w:szCs w:val="24"/>
              </w:rPr>
            </w:pPr>
          </w:p>
        </w:tc>
        <w:tc>
          <w:tcPr>
            <w:tcW w:w="778" w:type="dxa"/>
            <w:shd w:val="clear" w:color="auto" w:fill="auto"/>
            <w:vAlign w:val="center"/>
          </w:tcPr>
          <w:p>
            <w:pPr>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审批   信息</w:t>
            </w:r>
          </w:p>
        </w:tc>
        <w:tc>
          <w:tcPr>
            <w:tcW w:w="2083" w:type="dxa"/>
            <w:vAlign w:val="center"/>
          </w:tcPr>
          <w:p>
            <w:pP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低保对象名单及相关信息</w:t>
            </w:r>
          </w:p>
        </w:tc>
        <w:tc>
          <w:tcPr>
            <w:tcW w:w="2308" w:type="dxa"/>
            <w:vAlign w:val="center"/>
          </w:tcPr>
          <w:p>
            <w:pPr>
              <w:rPr>
                <w:rFonts w:hint="eastAsia" w:ascii="仿宋_GB2312" w:hAnsi="仿宋_GB2312" w:eastAsia="仿宋_GB2312" w:cs="仿宋_GB2312"/>
                <w:color w:val="auto"/>
                <w:kern w:val="2"/>
                <w:sz w:val="24"/>
                <w:szCs w:val="24"/>
                <w:lang w:val="en-US" w:eastAsia="zh-CN" w:bidi="ar-SA"/>
              </w:rPr>
            </w:pPr>
            <w:r>
              <w:rPr>
                <w:rFonts w:hint="eastAsia" w:ascii="仿宋" w:hAnsi="仿宋" w:eastAsia="仿宋" w:cs="仿宋"/>
                <w:i w:val="0"/>
                <w:caps w:val="0"/>
                <w:color w:val="000000"/>
                <w:spacing w:val="0"/>
                <w:sz w:val="24"/>
                <w:szCs w:val="24"/>
                <w:shd w:val="clear" w:color="auto" w:fill="auto"/>
              </w:rPr>
              <w:t>《国务院关于进一步加强和改进最低生活保障工作的意见》、各地相关政策法规文件</w:t>
            </w:r>
          </w:p>
        </w:tc>
        <w:tc>
          <w:tcPr>
            <w:tcW w:w="1356" w:type="dxa"/>
            <w:vAlign w:val="center"/>
          </w:tcPr>
          <w:p>
            <w:pP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制定或获取信息之日起10个工作日内</w:t>
            </w:r>
          </w:p>
        </w:tc>
        <w:tc>
          <w:tcPr>
            <w:tcW w:w="1218" w:type="dxa"/>
            <w:vAlign w:val="center"/>
          </w:tcPr>
          <w:p>
            <w:pP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锡林浩特市民政局</w:t>
            </w: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val="en-US" w:eastAsia="zh-CN"/>
              </w:rPr>
              <w:t>锡林浩特市楚古兰街道办事处</w:t>
            </w:r>
          </w:p>
        </w:tc>
        <w:tc>
          <w:tcPr>
            <w:tcW w:w="1198"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■政府网站                                                                                                                                                                                                                                                                                                                                                                                                                                                                                                                                                                                                       </w:t>
            </w:r>
          </w:p>
          <w:p>
            <w:pP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 xml:space="preserve">■社区公示栏（电子屏）                                                                                                                                                                                         </w:t>
            </w:r>
          </w:p>
        </w:tc>
        <w:tc>
          <w:tcPr>
            <w:tcW w:w="758" w:type="dxa"/>
            <w:shd w:val="clear" w:color="auto" w:fill="auto"/>
            <w:vAlign w:val="center"/>
          </w:tcPr>
          <w:p>
            <w:pPr>
              <w:jc w:val="center"/>
              <w:rPr>
                <w:rFonts w:hint="eastAsia" w:ascii="仿宋_GB2312" w:hAnsi="宋体" w:eastAsia="仿宋_GB2312" w:cs="Times New Roman"/>
                <w:color w:val="auto"/>
                <w:kern w:val="2"/>
                <w:sz w:val="18"/>
                <w:szCs w:val="18"/>
                <w:lang w:val="en-US" w:eastAsia="zh-CN" w:bidi="ar-SA"/>
              </w:rPr>
            </w:pPr>
            <w:r>
              <w:rPr>
                <w:rFonts w:hint="eastAsia" w:ascii="仿宋_GB2312" w:hAnsi="宋体" w:eastAsia="仿宋_GB2312"/>
                <w:color w:val="auto"/>
                <w:sz w:val="18"/>
                <w:szCs w:val="18"/>
              </w:rPr>
              <w:t>√</w:t>
            </w:r>
          </w:p>
        </w:tc>
        <w:tc>
          <w:tcPr>
            <w:tcW w:w="734" w:type="dxa"/>
            <w:shd w:val="clear" w:color="auto" w:fill="auto"/>
            <w:vAlign w:val="center"/>
          </w:tcPr>
          <w:p>
            <w:pPr>
              <w:jc w:val="center"/>
              <w:rPr>
                <w:rFonts w:hint="eastAsia" w:ascii="仿宋_GB2312" w:hAnsi="宋体" w:eastAsia="仿宋_GB2312" w:cs="Times New Roman"/>
                <w:color w:val="auto"/>
                <w:kern w:val="2"/>
                <w:sz w:val="18"/>
                <w:szCs w:val="18"/>
                <w:lang w:val="en-US" w:eastAsia="zh-CN" w:bidi="ar-SA"/>
              </w:rPr>
            </w:pPr>
            <w:r>
              <w:rPr>
                <w:rFonts w:hint="eastAsia" w:ascii="仿宋_GB2312" w:hAnsi="宋体" w:eastAsia="仿宋_GB2312"/>
                <w:color w:val="auto"/>
                <w:sz w:val="18"/>
                <w:szCs w:val="18"/>
              </w:rPr>
              <w:t>　</w:t>
            </w:r>
          </w:p>
        </w:tc>
        <w:tc>
          <w:tcPr>
            <w:tcW w:w="805" w:type="dxa"/>
            <w:shd w:val="clear" w:color="auto" w:fill="auto"/>
            <w:vAlign w:val="center"/>
          </w:tcPr>
          <w:p>
            <w:pPr>
              <w:jc w:val="center"/>
              <w:rPr>
                <w:rFonts w:hint="eastAsia" w:ascii="仿宋_GB2312" w:hAnsi="宋体" w:eastAsia="仿宋_GB2312" w:cs="Times New Roman"/>
                <w:color w:val="auto"/>
                <w:kern w:val="2"/>
                <w:sz w:val="18"/>
                <w:szCs w:val="18"/>
                <w:lang w:val="en-US" w:eastAsia="zh-CN" w:bidi="ar-SA"/>
              </w:rPr>
            </w:pPr>
            <w:r>
              <w:rPr>
                <w:rFonts w:hint="eastAsia" w:ascii="仿宋_GB2312" w:hAnsi="宋体" w:eastAsia="仿宋_GB2312"/>
                <w:color w:val="auto"/>
                <w:sz w:val="18"/>
                <w:szCs w:val="18"/>
              </w:rPr>
              <w:t>√</w:t>
            </w:r>
          </w:p>
        </w:tc>
        <w:tc>
          <w:tcPr>
            <w:tcW w:w="876" w:type="dxa"/>
            <w:shd w:val="clear" w:color="auto" w:fill="auto"/>
            <w:vAlign w:val="center"/>
          </w:tcPr>
          <w:p>
            <w:pPr>
              <w:widowControl/>
              <w:spacing w:line="240" w:lineRule="atLeast"/>
              <w:jc w:val="center"/>
              <w:rPr>
                <w:rFonts w:hint="eastAsia" w:ascii="黑体" w:hAnsi="宋体" w:eastAsia="黑体" w:cs="宋体"/>
                <w:color w:val="auto"/>
                <w:kern w:val="0"/>
                <w:sz w:val="22"/>
              </w:rPr>
            </w:pPr>
          </w:p>
        </w:tc>
        <w:tc>
          <w:tcPr>
            <w:tcW w:w="801" w:type="dxa"/>
            <w:shd w:val="clear" w:color="auto" w:fill="auto"/>
            <w:vAlign w:val="center"/>
          </w:tcPr>
          <w:p>
            <w:pPr>
              <w:jc w:val="center"/>
              <w:rPr>
                <w:rFonts w:hint="eastAsia" w:ascii="仿宋_GB2312" w:hAnsi="宋体" w:eastAsia="仿宋_GB2312" w:cstheme="minorBidi"/>
                <w:color w:val="000000"/>
                <w:kern w:val="2"/>
                <w:sz w:val="18"/>
                <w:szCs w:val="18"/>
                <w:lang w:val="en-US" w:eastAsia="zh-CN" w:bidi="ar-SA"/>
              </w:rPr>
            </w:pPr>
          </w:p>
        </w:tc>
        <w:tc>
          <w:tcPr>
            <w:tcW w:w="801" w:type="dxa"/>
            <w:shd w:val="clear" w:color="auto" w:fill="auto"/>
            <w:vAlign w:val="center"/>
          </w:tcPr>
          <w:p>
            <w:pPr>
              <w:jc w:val="center"/>
              <w:rPr>
                <w:rFonts w:hint="eastAsia" w:ascii="仿宋_GB2312" w:hAnsi="宋体" w:eastAsia="仿宋_GB2312" w:cstheme="minorBidi"/>
                <w:color w:val="000000"/>
                <w:kern w:val="2"/>
                <w:sz w:val="18"/>
                <w:szCs w:val="18"/>
                <w:lang w:val="en-US" w:eastAsia="zh-CN" w:bidi="ar-SA"/>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blHeader/>
          <w:jc w:val="center"/>
        </w:trPr>
        <w:tc>
          <w:tcPr>
            <w:tcW w:w="494" w:type="dxa"/>
            <w:vAlign w:val="center"/>
          </w:tcPr>
          <w:p>
            <w:pPr>
              <w:widowControl/>
              <w:spacing w:line="240" w:lineRule="atLeast"/>
              <w:jc w:val="left"/>
              <w:rPr>
                <w:rFonts w:hint="eastAsia" w:ascii="仿宋_GB2312" w:hAnsi="仿宋_GB2312" w:eastAsia="仿宋_GB2312" w:cs="仿宋_GB2312"/>
                <w:color w:val="auto"/>
                <w:kern w:val="0"/>
                <w:sz w:val="24"/>
                <w:szCs w:val="24"/>
                <w:lang w:val="en-US" w:eastAsia="zh-CN"/>
              </w:rPr>
            </w:pPr>
            <w:r>
              <w:rPr>
                <w:rFonts w:hint="eastAsia" w:ascii="仿宋_GB2312" w:hAnsi="仿宋_GB2312" w:eastAsia="仿宋_GB2312" w:cs="仿宋_GB2312"/>
                <w:color w:val="auto"/>
                <w:kern w:val="0"/>
                <w:sz w:val="24"/>
                <w:szCs w:val="24"/>
                <w:lang w:val="en-US" w:eastAsia="zh-CN"/>
              </w:rPr>
              <w:t>7</w:t>
            </w:r>
          </w:p>
        </w:tc>
        <w:tc>
          <w:tcPr>
            <w:tcW w:w="765" w:type="dxa"/>
            <w:vMerge w:val="restart"/>
            <w:shd w:val="clear" w:color="auto" w:fill="auto"/>
            <w:vAlign w:val="center"/>
          </w:tcPr>
          <w:p>
            <w:pPr>
              <w:widowControl/>
              <w:spacing w:line="240" w:lineRule="atLeast"/>
              <w:jc w:val="center"/>
              <w:rPr>
                <w:rFonts w:hint="eastAsia" w:ascii="仿宋_GB2312" w:hAnsi="仿宋_GB2312" w:eastAsia="仿宋_GB2312" w:cs="仿宋_GB2312"/>
                <w:color w:val="auto"/>
                <w:kern w:val="0"/>
                <w:sz w:val="24"/>
                <w:szCs w:val="24"/>
                <w:lang w:val="en-US" w:eastAsia="zh-CN"/>
              </w:rPr>
            </w:pPr>
            <w:r>
              <w:rPr>
                <w:rFonts w:hint="eastAsia" w:ascii="仿宋_GB2312" w:hAnsi="仿宋_GB2312" w:eastAsia="仿宋_GB2312" w:cs="仿宋_GB2312"/>
                <w:color w:val="auto"/>
                <w:kern w:val="0"/>
                <w:sz w:val="24"/>
                <w:szCs w:val="24"/>
                <w:lang w:val="en-US" w:eastAsia="zh-CN"/>
              </w:rPr>
              <w:t>特困人员救助供养</w:t>
            </w:r>
          </w:p>
        </w:tc>
        <w:tc>
          <w:tcPr>
            <w:tcW w:w="778" w:type="dxa"/>
            <w:shd w:val="clear" w:color="auto" w:fill="auto"/>
            <w:vAlign w:val="center"/>
          </w:tcPr>
          <w:p>
            <w:pPr>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政策</w:t>
            </w:r>
            <w:r>
              <w:rPr>
                <w:rFonts w:hint="eastAsia" w:ascii="仿宋_GB2312" w:hAnsi="仿宋_GB2312" w:eastAsia="仿宋_GB2312" w:cs="仿宋_GB2312"/>
                <w:color w:val="auto"/>
                <w:sz w:val="24"/>
                <w:szCs w:val="24"/>
              </w:rPr>
              <w:br w:type="textWrapping"/>
            </w:r>
            <w:r>
              <w:rPr>
                <w:rFonts w:hint="eastAsia" w:ascii="仿宋_GB2312" w:hAnsi="仿宋_GB2312" w:eastAsia="仿宋_GB2312" w:cs="仿宋_GB2312"/>
                <w:color w:val="auto"/>
                <w:sz w:val="24"/>
                <w:szCs w:val="24"/>
              </w:rPr>
              <w:t>法规</w:t>
            </w:r>
            <w:r>
              <w:rPr>
                <w:rFonts w:hint="eastAsia" w:ascii="仿宋_GB2312" w:hAnsi="仿宋_GB2312" w:eastAsia="仿宋_GB2312" w:cs="仿宋_GB2312"/>
                <w:color w:val="auto"/>
                <w:sz w:val="24"/>
                <w:szCs w:val="24"/>
              </w:rPr>
              <w:br w:type="textWrapping"/>
            </w:r>
            <w:r>
              <w:rPr>
                <w:rFonts w:hint="eastAsia" w:ascii="仿宋_GB2312" w:hAnsi="仿宋_GB2312" w:eastAsia="仿宋_GB2312" w:cs="仿宋_GB2312"/>
                <w:color w:val="auto"/>
                <w:sz w:val="24"/>
                <w:szCs w:val="24"/>
              </w:rPr>
              <w:t>文件</w:t>
            </w:r>
          </w:p>
        </w:tc>
        <w:tc>
          <w:tcPr>
            <w:tcW w:w="2083" w:type="dxa"/>
            <w:vAlign w:val="center"/>
          </w:tcPr>
          <w:p>
            <w:pPr>
              <w:jc w:val="left"/>
              <w:rPr>
                <w:rFonts w:hint="eastAsia" w:ascii="仿宋_GB2312" w:hAnsi="仿宋_GB2312" w:eastAsia="仿宋_GB2312" w:cs="仿宋_GB2312"/>
                <w:color w:val="auto"/>
                <w:kern w:val="2"/>
                <w:sz w:val="24"/>
                <w:szCs w:val="24"/>
                <w:lang w:val="en-US" w:eastAsia="zh-CN" w:bidi="ar-SA"/>
              </w:rPr>
            </w:pPr>
            <w:r>
              <w:rPr>
                <w:rFonts w:hint="eastAsia" w:ascii="仿宋" w:hAnsi="仿宋" w:eastAsia="仿宋" w:cs="仿宋"/>
                <w:i w:val="0"/>
                <w:caps w:val="0"/>
                <w:color w:val="000000"/>
                <w:spacing w:val="0"/>
                <w:sz w:val="24"/>
                <w:szCs w:val="24"/>
                <w:shd w:val="clear" w:color="auto" w:fill="auto"/>
              </w:rPr>
              <w:t>《国务院关于进一步健全特困人员救助供养制度的意见》、民政部关于印发《特困人员认定办法》的通知、民政部关于贯彻落实《国务院关于进一步健全特困人员救助供养制度的意见》的通知、各地配套政策法规文件</w:t>
            </w:r>
          </w:p>
        </w:tc>
        <w:tc>
          <w:tcPr>
            <w:tcW w:w="2308" w:type="dxa"/>
            <w:vAlign w:val="center"/>
          </w:tcPr>
          <w:p>
            <w:pPr>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《信息公开条例》及相关规定</w:t>
            </w:r>
          </w:p>
        </w:tc>
        <w:tc>
          <w:tcPr>
            <w:tcW w:w="1356" w:type="dxa"/>
            <w:vAlign w:val="center"/>
          </w:tcPr>
          <w:p>
            <w:pP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制定或获取信息之日起10个工作日内</w:t>
            </w:r>
          </w:p>
        </w:tc>
        <w:tc>
          <w:tcPr>
            <w:tcW w:w="1218" w:type="dxa"/>
            <w:vAlign w:val="center"/>
          </w:tcPr>
          <w:p>
            <w:pP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锡林浩特市民政局</w:t>
            </w: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val="en-US" w:eastAsia="zh-CN"/>
              </w:rPr>
              <w:t>锡林浩特市楚古兰街道办事处</w:t>
            </w:r>
          </w:p>
        </w:tc>
        <w:tc>
          <w:tcPr>
            <w:tcW w:w="1198"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■政府网站                                                                                                                                                                                                                                                                                                                                                                                                                                                                                                                                                                                                       </w:t>
            </w:r>
          </w:p>
          <w:p>
            <w:pP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 xml:space="preserve">■社区公示栏（电子屏）                                                                                                                                                                                                                                                                                                                                                                                                         </w:t>
            </w:r>
          </w:p>
        </w:tc>
        <w:tc>
          <w:tcPr>
            <w:tcW w:w="758" w:type="dxa"/>
            <w:shd w:val="clear" w:color="auto" w:fill="auto"/>
            <w:vAlign w:val="center"/>
          </w:tcPr>
          <w:p>
            <w:pPr>
              <w:jc w:val="center"/>
              <w:rPr>
                <w:rFonts w:hint="eastAsia" w:ascii="仿宋_GB2312" w:hAnsi="宋体" w:eastAsia="仿宋_GB2312" w:cs="Times New Roman"/>
                <w:color w:val="auto"/>
                <w:kern w:val="2"/>
                <w:sz w:val="18"/>
                <w:szCs w:val="18"/>
                <w:lang w:val="en-US" w:eastAsia="zh-CN" w:bidi="ar-SA"/>
              </w:rPr>
            </w:pPr>
            <w:r>
              <w:rPr>
                <w:rFonts w:hint="eastAsia" w:ascii="仿宋_GB2312" w:hAnsi="宋体" w:eastAsia="仿宋_GB2312"/>
                <w:color w:val="auto"/>
                <w:sz w:val="18"/>
                <w:szCs w:val="18"/>
              </w:rPr>
              <w:t>√</w:t>
            </w:r>
          </w:p>
        </w:tc>
        <w:tc>
          <w:tcPr>
            <w:tcW w:w="734" w:type="dxa"/>
            <w:shd w:val="clear" w:color="auto" w:fill="auto"/>
            <w:vAlign w:val="center"/>
          </w:tcPr>
          <w:p>
            <w:pPr>
              <w:jc w:val="center"/>
              <w:rPr>
                <w:rFonts w:hint="eastAsia" w:ascii="仿宋_GB2312" w:hAnsi="宋体" w:eastAsia="仿宋_GB2312" w:cs="Times New Roman"/>
                <w:color w:val="auto"/>
                <w:kern w:val="2"/>
                <w:sz w:val="18"/>
                <w:szCs w:val="18"/>
                <w:lang w:val="en-US" w:eastAsia="zh-CN" w:bidi="ar-SA"/>
              </w:rPr>
            </w:pPr>
            <w:r>
              <w:rPr>
                <w:rFonts w:hint="eastAsia" w:ascii="仿宋_GB2312" w:hAnsi="宋体" w:eastAsia="仿宋_GB2312"/>
                <w:color w:val="auto"/>
                <w:sz w:val="18"/>
                <w:szCs w:val="18"/>
              </w:rPr>
              <w:t>　</w:t>
            </w:r>
          </w:p>
        </w:tc>
        <w:tc>
          <w:tcPr>
            <w:tcW w:w="805" w:type="dxa"/>
            <w:shd w:val="clear" w:color="auto" w:fill="auto"/>
            <w:vAlign w:val="center"/>
          </w:tcPr>
          <w:p>
            <w:pPr>
              <w:jc w:val="center"/>
              <w:rPr>
                <w:rFonts w:hint="eastAsia" w:ascii="仿宋_GB2312" w:hAnsi="宋体" w:eastAsia="仿宋_GB2312" w:cs="Times New Roman"/>
                <w:color w:val="auto"/>
                <w:kern w:val="2"/>
                <w:sz w:val="18"/>
                <w:szCs w:val="18"/>
                <w:lang w:val="en-US" w:eastAsia="zh-CN" w:bidi="ar-SA"/>
              </w:rPr>
            </w:pPr>
            <w:r>
              <w:rPr>
                <w:rFonts w:hint="eastAsia" w:ascii="仿宋_GB2312" w:hAnsi="宋体" w:eastAsia="仿宋_GB2312"/>
                <w:color w:val="auto"/>
                <w:sz w:val="18"/>
                <w:szCs w:val="18"/>
              </w:rPr>
              <w:t>√</w:t>
            </w:r>
          </w:p>
        </w:tc>
        <w:tc>
          <w:tcPr>
            <w:tcW w:w="876" w:type="dxa"/>
            <w:shd w:val="clear" w:color="auto" w:fill="auto"/>
            <w:vAlign w:val="center"/>
          </w:tcPr>
          <w:p>
            <w:pPr>
              <w:widowControl/>
              <w:spacing w:line="240" w:lineRule="atLeast"/>
              <w:jc w:val="center"/>
              <w:rPr>
                <w:rFonts w:hint="eastAsia" w:ascii="黑体" w:hAnsi="宋体" w:eastAsia="黑体" w:cs="宋体"/>
                <w:color w:val="auto"/>
                <w:kern w:val="0"/>
                <w:sz w:val="22"/>
              </w:rPr>
            </w:pPr>
          </w:p>
        </w:tc>
        <w:tc>
          <w:tcPr>
            <w:tcW w:w="801" w:type="dxa"/>
            <w:shd w:val="clear" w:color="auto" w:fill="auto"/>
            <w:vAlign w:val="center"/>
          </w:tcPr>
          <w:p>
            <w:pPr>
              <w:jc w:val="center"/>
              <w:rPr>
                <w:rFonts w:hint="eastAsia" w:ascii="仿宋_GB2312" w:hAnsi="宋体" w:eastAsia="仿宋_GB2312" w:cstheme="minorBidi"/>
                <w:color w:val="000000"/>
                <w:kern w:val="2"/>
                <w:sz w:val="18"/>
                <w:szCs w:val="18"/>
                <w:lang w:val="en-US" w:eastAsia="zh-CN" w:bidi="ar-SA"/>
              </w:rPr>
            </w:pPr>
          </w:p>
        </w:tc>
        <w:tc>
          <w:tcPr>
            <w:tcW w:w="801" w:type="dxa"/>
            <w:shd w:val="clear" w:color="auto" w:fill="auto"/>
            <w:vAlign w:val="center"/>
          </w:tcPr>
          <w:p>
            <w:pPr>
              <w:jc w:val="center"/>
              <w:rPr>
                <w:rFonts w:hint="eastAsia" w:ascii="仿宋_GB2312" w:hAnsi="宋体" w:eastAsia="仿宋_GB2312" w:cstheme="minorBidi"/>
                <w:color w:val="000000"/>
                <w:kern w:val="2"/>
                <w:sz w:val="18"/>
                <w:szCs w:val="18"/>
                <w:lang w:val="en-US" w:eastAsia="zh-CN" w:bidi="ar-SA"/>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blHeader/>
          <w:jc w:val="center"/>
        </w:trPr>
        <w:tc>
          <w:tcPr>
            <w:tcW w:w="494" w:type="dxa"/>
            <w:vAlign w:val="center"/>
          </w:tcPr>
          <w:p>
            <w:pPr>
              <w:widowControl/>
              <w:spacing w:line="240" w:lineRule="atLeast"/>
              <w:jc w:val="left"/>
              <w:rPr>
                <w:rFonts w:hint="eastAsia" w:ascii="仿宋_GB2312" w:hAnsi="仿宋_GB2312" w:eastAsia="仿宋_GB2312" w:cs="仿宋_GB2312"/>
                <w:color w:val="auto"/>
                <w:kern w:val="0"/>
                <w:sz w:val="24"/>
                <w:szCs w:val="24"/>
                <w:lang w:val="en-US" w:eastAsia="zh-CN"/>
              </w:rPr>
            </w:pPr>
            <w:r>
              <w:rPr>
                <w:rFonts w:hint="eastAsia" w:ascii="仿宋_GB2312" w:hAnsi="仿宋_GB2312" w:eastAsia="仿宋_GB2312" w:cs="仿宋_GB2312"/>
                <w:color w:val="auto"/>
                <w:kern w:val="0"/>
                <w:sz w:val="24"/>
                <w:szCs w:val="24"/>
                <w:lang w:val="en-US" w:eastAsia="zh-CN"/>
              </w:rPr>
              <w:t>8</w:t>
            </w:r>
          </w:p>
        </w:tc>
        <w:tc>
          <w:tcPr>
            <w:tcW w:w="765" w:type="dxa"/>
            <w:vMerge w:val="continue"/>
            <w:shd w:val="clear" w:color="auto" w:fill="auto"/>
            <w:vAlign w:val="center"/>
          </w:tcPr>
          <w:p>
            <w:pPr>
              <w:widowControl/>
              <w:spacing w:line="240" w:lineRule="atLeast"/>
              <w:jc w:val="center"/>
              <w:rPr>
                <w:rFonts w:hint="eastAsia" w:ascii="仿宋_GB2312" w:hAnsi="仿宋_GB2312" w:eastAsia="仿宋_GB2312" w:cs="仿宋_GB2312"/>
                <w:color w:val="auto"/>
                <w:kern w:val="0"/>
                <w:sz w:val="24"/>
                <w:szCs w:val="24"/>
              </w:rPr>
            </w:pPr>
          </w:p>
        </w:tc>
        <w:tc>
          <w:tcPr>
            <w:tcW w:w="778" w:type="dxa"/>
            <w:shd w:val="clear" w:color="auto" w:fill="auto"/>
            <w:vAlign w:val="center"/>
          </w:tcPr>
          <w:p>
            <w:pPr>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办事  指南</w:t>
            </w:r>
          </w:p>
        </w:tc>
        <w:tc>
          <w:tcPr>
            <w:tcW w:w="2083" w:type="dxa"/>
            <w:vAlign w:val="center"/>
          </w:tcPr>
          <w:p>
            <w:pP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 xml:space="preserve">办理事项、办理条件、救助供养标准、申请材料、办理流程、办理时间、地点、联系方式 </w:t>
            </w:r>
          </w:p>
        </w:tc>
        <w:tc>
          <w:tcPr>
            <w:tcW w:w="2308" w:type="dxa"/>
            <w:vAlign w:val="center"/>
          </w:tcPr>
          <w:p>
            <w:pPr>
              <w:rPr>
                <w:rFonts w:hint="eastAsia" w:ascii="仿宋" w:hAnsi="仿宋" w:eastAsia="仿宋" w:cs="仿宋"/>
                <w:color w:val="auto"/>
                <w:kern w:val="2"/>
                <w:sz w:val="24"/>
                <w:szCs w:val="24"/>
                <w:lang w:val="en-US" w:eastAsia="zh-CN" w:bidi="ar-SA"/>
              </w:rPr>
            </w:pPr>
            <w:r>
              <w:rPr>
                <w:rFonts w:hint="eastAsia" w:ascii="仿宋" w:hAnsi="仿宋" w:eastAsia="仿宋" w:cs="仿宋"/>
                <w:i w:val="0"/>
                <w:caps w:val="0"/>
                <w:color w:val="000000"/>
                <w:spacing w:val="0"/>
                <w:sz w:val="24"/>
                <w:szCs w:val="24"/>
                <w:shd w:val="clear" w:color="auto" w:fill="auto"/>
              </w:rPr>
              <w:t>《国务院关于进一步健全特困人员救助供养制度的意见》、各地相关政策法规文件</w:t>
            </w:r>
          </w:p>
        </w:tc>
        <w:tc>
          <w:tcPr>
            <w:tcW w:w="1356" w:type="dxa"/>
            <w:vAlign w:val="center"/>
          </w:tcPr>
          <w:p>
            <w:pP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制定或获取信息之日起10个工作日内</w:t>
            </w:r>
          </w:p>
        </w:tc>
        <w:tc>
          <w:tcPr>
            <w:tcW w:w="1218" w:type="dxa"/>
            <w:vAlign w:val="center"/>
          </w:tcPr>
          <w:p>
            <w:pP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锡林浩特市民政局</w:t>
            </w: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val="en-US" w:eastAsia="zh-CN"/>
              </w:rPr>
              <w:t>锡林浩特市楚古兰街道办事处</w:t>
            </w:r>
          </w:p>
        </w:tc>
        <w:tc>
          <w:tcPr>
            <w:tcW w:w="1198"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■政府网站                                                                                                                                                                                                                                                                                                                                                                                                                                                                                                                                                                                                     </w:t>
            </w:r>
          </w:p>
          <w:p>
            <w:pP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 xml:space="preserve">■社区公示栏（电子屏）                                                                                                                                                                                                                                                                                                                                                                                                       </w:t>
            </w:r>
          </w:p>
        </w:tc>
        <w:tc>
          <w:tcPr>
            <w:tcW w:w="758" w:type="dxa"/>
            <w:shd w:val="clear" w:color="auto" w:fill="auto"/>
            <w:vAlign w:val="center"/>
          </w:tcPr>
          <w:p>
            <w:pPr>
              <w:jc w:val="center"/>
              <w:rPr>
                <w:rFonts w:hint="eastAsia" w:ascii="仿宋_GB2312" w:hAnsi="宋体" w:eastAsia="仿宋_GB2312" w:cs="Times New Roman"/>
                <w:color w:val="auto"/>
                <w:kern w:val="2"/>
                <w:sz w:val="18"/>
                <w:szCs w:val="18"/>
                <w:lang w:val="en-US" w:eastAsia="zh-CN" w:bidi="ar-SA"/>
              </w:rPr>
            </w:pPr>
            <w:r>
              <w:rPr>
                <w:rFonts w:hint="eastAsia" w:ascii="仿宋_GB2312" w:hAnsi="宋体" w:eastAsia="仿宋_GB2312"/>
                <w:color w:val="auto"/>
                <w:sz w:val="18"/>
                <w:szCs w:val="18"/>
              </w:rPr>
              <w:t>√</w:t>
            </w:r>
          </w:p>
        </w:tc>
        <w:tc>
          <w:tcPr>
            <w:tcW w:w="734" w:type="dxa"/>
            <w:shd w:val="clear" w:color="auto" w:fill="auto"/>
            <w:vAlign w:val="center"/>
          </w:tcPr>
          <w:p>
            <w:pPr>
              <w:jc w:val="center"/>
              <w:rPr>
                <w:rFonts w:hint="eastAsia" w:ascii="仿宋_GB2312" w:hAnsi="宋体" w:eastAsia="仿宋_GB2312" w:cs="Times New Roman"/>
                <w:color w:val="auto"/>
                <w:kern w:val="2"/>
                <w:sz w:val="18"/>
                <w:szCs w:val="18"/>
                <w:lang w:val="en-US" w:eastAsia="zh-CN" w:bidi="ar-SA"/>
              </w:rPr>
            </w:pPr>
            <w:r>
              <w:rPr>
                <w:rFonts w:hint="eastAsia" w:ascii="仿宋_GB2312" w:hAnsi="宋体" w:eastAsia="仿宋_GB2312"/>
                <w:color w:val="auto"/>
                <w:sz w:val="18"/>
                <w:szCs w:val="18"/>
              </w:rPr>
              <w:t>　</w:t>
            </w:r>
          </w:p>
        </w:tc>
        <w:tc>
          <w:tcPr>
            <w:tcW w:w="805" w:type="dxa"/>
            <w:shd w:val="clear" w:color="auto" w:fill="auto"/>
            <w:vAlign w:val="center"/>
          </w:tcPr>
          <w:p>
            <w:pPr>
              <w:jc w:val="center"/>
              <w:rPr>
                <w:rFonts w:hint="eastAsia" w:ascii="仿宋_GB2312" w:hAnsi="宋体" w:eastAsia="仿宋_GB2312" w:cs="Times New Roman"/>
                <w:color w:val="auto"/>
                <w:kern w:val="2"/>
                <w:sz w:val="18"/>
                <w:szCs w:val="18"/>
                <w:lang w:val="en-US" w:eastAsia="zh-CN" w:bidi="ar-SA"/>
              </w:rPr>
            </w:pPr>
            <w:r>
              <w:rPr>
                <w:rFonts w:hint="eastAsia" w:ascii="仿宋_GB2312" w:hAnsi="宋体" w:eastAsia="仿宋_GB2312"/>
                <w:color w:val="auto"/>
                <w:sz w:val="18"/>
                <w:szCs w:val="18"/>
              </w:rPr>
              <w:t>√</w:t>
            </w:r>
          </w:p>
        </w:tc>
        <w:tc>
          <w:tcPr>
            <w:tcW w:w="876" w:type="dxa"/>
            <w:shd w:val="clear" w:color="auto" w:fill="auto"/>
            <w:vAlign w:val="center"/>
          </w:tcPr>
          <w:p>
            <w:pPr>
              <w:widowControl/>
              <w:spacing w:line="240" w:lineRule="atLeast"/>
              <w:jc w:val="center"/>
              <w:rPr>
                <w:rFonts w:hint="eastAsia" w:ascii="黑体" w:hAnsi="宋体" w:eastAsia="黑体" w:cs="宋体"/>
                <w:color w:val="auto"/>
                <w:kern w:val="0"/>
                <w:sz w:val="22"/>
              </w:rPr>
            </w:pPr>
          </w:p>
        </w:tc>
        <w:tc>
          <w:tcPr>
            <w:tcW w:w="801" w:type="dxa"/>
            <w:shd w:val="clear" w:color="auto" w:fill="auto"/>
            <w:vAlign w:val="center"/>
          </w:tcPr>
          <w:p>
            <w:pPr>
              <w:jc w:val="center"/>
              <w:rPr>
                <w:rFonts w:hint="eastAsia" w:ascii="仿宋_GB2312" w:hAnsi="宋体" w:eastAsia="仿宋_GB2312" w:cstheme="minorBidi"/>
                <w:color w:val="000000"/>
                <w:kern w:val="2"/>
                <w:sz w:val="18"/>
                <w:szCs w:val="18"/>
                <w:lang w:val="en-US" w:eastAsia="zh-CN" w:bidi="ar-SA"/>
              </w:rPr>
            </w:pPr>
          </w:p>
        </w:tc>
        <w:tc>
          <w:tcPr>
            <w:tcW w:w="801" w:type="dxa"/>
            <w:shd w:val="clear" w:color="auto" w:fill="auto"/>
            <w:vAlign w:val="center"/>
          </w:tcPr>
          <w:p>
            <w:pPr>
              <w:jc w:val="center"/>
              <w:rPr>
                <w:rFonts w:hint="eastAsia" w:ascii="仿宋_GB2312" w:hAnsi="宋体" w:eastAsia="仿宋_GB2312" w:cstheme="minorBidi"/>
                <w:color w:val="000000"/>
                <w:kern w:val="2"/>
                <w:sz w:val="18"/>
                <w:szCs w:val="18"/>
                <w:lang w:val="en-US" w:eastAsia="zh-CN" w:bidi="ar-SA"/>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blHeader/>
          <w:jc w:val="center"/>
        </w:trPr>
        <w:tc>
          <w:tcPr>
            <w:tcW w:w="494" w:type="dxa"/>
            <w:vAlign w:val="center"/>
          </w:tcPr>
          <w:p>
            <w:pPr>
              <w:widowControl/>
              <w:spacing w:line="240" w:lineRule="atLeast"/>
              <w:jc w:val="left"/>
              <w:rPr>
                <w:rFonts w:hint="eastAsia" w:ascii="仿宋_GB2312" w:hAnsi="仿宋_GB2312" w:eastAsia="仿宋_GB2312" w:cs="仿宋_GB2312"/>
                <w:color w:val="auto"/>
                <w:kern w:val="0"/>
                <w:sz w:val="24"/>
                <w:szCs w:val="24"/>
                <w:lang w:val="en-US" w:eastAsia="zh-CN"/>
              </w:rPr>
            </w:pPr>
            <w:r>
              <w:rPr>
                <w:rFonts w:hint="eastAsia" w:ascii="仿宋_GB2312" w:hAnsi="仿宋_GB2312" w:eastAsia="仿宋_GB2312" w:cs="仿宋_GB2312"/>
                <w:color w:val="auto"/>
                <w:kern w:val="0"/>
                <w:sz w:val="24"/>
                <w:szCs w:val="24"/>
                <w:lang w:val="en-US" w:eastAsia="zh-CN"/>
              </w:rPr>
              <w:t>9</w:t>
            </w:r>
          </w:p>
        </w:tc>
        <w:tc>
          <w:tcPr>
            <w:tcW w:w="765" w:type="dxa"/>
            <w:vMerge w:val="continue"/>
            <w:shd w:val="clear" w:color="auto" w:fill="auto"/>
            <w:vAlign w:val="center"/>
          </w:tcPr>
          <w:p>
            <w:pPr>
              <w:widowControl/>
              <w:spacing w:line="240" w:lineRule="atLeast"/>
              <w:jc w:val="center"/>
              <w:rPr>
                <w:rFonts w:hint="eastAsia" w:ascii="仿宋_GB2312" w:hAnsi="仿宋_GB2312" w:eastAsia="仿宋_GB2312" w:cs="仿宋_GB2312"/>
                <w:color w:val="auto"/>
                <w:kern w:val="0"/>
                <w:sz w:val="24"/>
                <w:szCs w:val="24"/>
                <w:lang w:val="en-US" w:eastAsia="zh-CN"/>
              </w:rPr>
            </w:pPr>
          </w:p>
        </w:tc>
        <w:tc>
          <w:tcPr>
            <w:tcW w:w="778" w:type="dxa"/>
            <w:shd w:val="clear" w:color="auto" w:fill="auto"/>
            <w:vAlign w:val="center"/>
          </w:tcPr>
          <w:p>
            <w:pPr>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szCs w:val="24"/>
              </w:rPr>
              <w:t>审核</w:t>
            </w:r>
            <w:r>
              <w:rPr>
                <w:rFonts w:hint="eastAsia" w:ascii="仿宋_GB2312" w:hAnsi="仿宋_GB2312" w:eastAsia="仿宋_GB2312" w:cs="仿宋_GB2312"/>
                <w:color w:val="000000"/>
                <w:sz w:val="24"/>
                <w:szCs w:val="24"/>
              </w:rPr>
              <w:br w:type="textWrapping"/>
            </w:r>
            <w:r>
              <w:rPr>
                <w:rFonts w:hint="eastAsia" w:ascii="仿宋_GB2312" w:hAnsi="仿宋_GB2312" w:eastAsia="仿宋_GB2312" w:cs="仿宋_GB2312"/>
                <w:color w:val="000000"/>
                <w:sz w:val="24"/>
                <w:szCs w:val="24"/>
              </w:rPr>
              <w:t>信息</w:t>
            </w:r>
          </w:p>
        </w:tc>
        <w:tc>
          <w:tcPr>
            <w:tcW w:w="2083" w:type="dxa"/>
            <w:vAlign w:val="center"/>
          </w:tcPr>
          <w:p>
            <w:pP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szCs w:val="24"/>
              </w:rPr>
              <w:t>初审对象名单及相关信息、终止供养名单</w:t>
            </w:r>
          </w:p>
        </w:tc>
        <w:tc>
          <w:tcPr>
            <w:tcW w:w="2308" w:type="dxa"/>
            <w:vAlign w:val="center"/>
          </w:tcPr>
          <w:p>
            <w:pPr>
              <w:rPr>
                <w:rFonts w:hint="eastAsia" w:ascii="仿宋_GB2312" w:hAnsi="仿宋_GB2312" w:eastAsia="仿宋_GB2312" w:cs="仿宋_GB2312"/>
                <w:color w:val="000000"/>
                <w:kern w:val="2"/>
                <w:sz w:val="24"/>
                <w:szCs w:val="24"/>
                <w:lang w:val="en-US" w:eastAsia="zh-CN" w:bidi="ar-SA"/>
              </w:rPr>
            </w:pPr>
            <w:r>
              <w:rPr>
                <w:rFonts w:hint="eastAsia" w:ascii="仿宋" w:hAnsi="仿宋" w:eastAsia="仿宋" w:cs="仿宋"/>
                <w:i w:val="0"/>
                <w:caps w:val="0"/>
                <w:color w:val="000000"/>
                <w:spacing w:val="0"/>
                <w:sz w:val="24"/>
                <w:szCs w:val="24"/>
                <w:shd w:val="clear" w:color="auto" w:fill="auto"/>
              </w:rPr>
              <w:t>《国务院关于进一步健全特困人员救助供养制度的意见》、各地相关政策法规文件</w:t>
            </w:r>
          </w:p>
        </w:tc>
        <w:tc>
          <w:tcPr>
            <w:tcW w:w="1356" w:type="dxa"/>
            <w:vAlign w:val="center"/>
          </w:tcPr>
          <w:p>
            <w:pP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szCs w:val="24"/>
              </w:rPr>
              <w:t>制定或获取信息之日起10个工作日内，公示7个工作日</w:t>
            </w:r>
          </w:p>
        </w:tc>
        <w:tc>
          <w:tcPr>
            <w:tcW w:w="1218" w:type="dxa"/>
            <w:vAlign w:val="center"/>
          </w:tcPr>
          <w:p>
            <w:pP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auto"/>
                <w:sz w:val="24"/>
                <w:szCs w:val="24"/>
                <w:lang w:val="en-US" w:eastAsia="zh-CN"/>
              </w:rPr>
              <w:t>锡林浩特市楚古兰街道办事处</w:t>
            </w:r>
          </w:p>
        </w:tc>
        <w:tc>
          <w:tcPr>
            <w:tcW w:w="1198"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000000"/>
                <w:sz w:val="24"/>
                <w:szCs w:val="24"/>
              </w:rPr>
              <w:t xml:space="preserve">                                                                                                                                                                                                  </w:t>
            </w:r>
            <w:r>
              <w:rPr>
                <w:rFonts w:hint="eastAsia" w:ascii="仿宋_GB2312" w:hAnsi="仿宋_GB2312" w:eastAsia="仿宋_GB2312" w:cs="仿宋_GB2312"/>
                <w:color w:val="auto"/>
                <w:sz w:val="24"/>
                <w:szCs w:val="24"/>
              </w:rPr>
              <w:t xml:space="preserve">■政府网站                                                                                                                                                                                                                                                                                                                                                                                                                                                                                                                                                                                                      </w:t>
            </w:r>
          </w:p>
          <w:p>
            <w:pP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auto"/>
                <w:sz w:val="24"/>
                <w:szCs w:val="24"/>
              </w:rPr>
              <w:t xml:space="preserve">■社区公示栏（电子屏） </w:t>
            </w:r>
            <w:r>
              <w:rPr>
                <w:rFonts w:hint="eastAsia" w:ascii="仿宋_GB2312" w:hAnsi="仿宋_GB2312" w:eastAsia="仿宋_GB2312" w:cs="仿宋_GB2312"/>
                <w:color w:val="000000"/>
                <w:sz w:val="24"/>
                <w:szCs w:val="24"/>
              </w:rPr>
              <w:t xml:space="preserve">                                                                                                                                                                                       </w:t>
            </w:r>
          </w:p>
        </w:tc>
        <w:tc>
          <w:tcPr>
            <w:tcW w:w="758" w:type="dxa"/>
            <w:shd w:val="clear" w:color="auto" w:fill="auto"/>
            <w:vAlign w:val="center"/>
          </w:tcPr>
          <w:p>
            <w:pPr>
              <w:jc w:val="center"/>
              <w:rPr>
                <w:rFonts w:hint="eastAsia" w:ascii="仿宋_GB2312" w:hAnsi="宋体" w:eastAsia="仿宋_GB2312" w:cstheme="minorBidi"/>
                <w:color w:val="000000"/>
                <w:kern w:val="2"/>
                <w:sz w:val="18"/>
                <w:szCs w:val="18"/>
                <w:lang w:val="en-US" w:eastAsia="zh-CN" w:bidi="ar-SA"/>
              </w:rPr>
            </w:pPr>
            <w:r>
              <w:rPr>
                <w:rFonts w:hint="eastAsia" w:ascii="仿宋_GB2312" w:hAnsi="宋体" w:eastAsia="仿宋_GB2312"/>
                <w:color w:val="000000"/>
                <w:sz w:val="18"/>
                <w:szCs w:val="18"/>
              </w:rPr>
              <w:t>√</w:t>
            </w:r>
          </w:p>
        </w:tc>
        <w:tc>
          <w:tcPr>
            <w:tcW w:w="734" w:type="dxa"/>
            <w:shd w:val="clear" w:color="auto" w:fill="auto"/>
            <w:vAlign w:val="center"/>
          </w:tcPr>
          <w:p>
            <w:pPr>
              <w:rPr>
                <w:rFonts w:hint="eastAsia" w:ascii="仿宋_GB2312" w:hAnsi="宋体" w:eastAsia="仿宋_GB2312" w:cstheme="minorBidi"/>
                <w:color w:val="000000"/>
                <w:kern w:val="2"/>
                <w:sz w:val="18"/>
                <w:szCs w:val="18"/>
                <w:lang w:val="en-US" w:eastAsia="zh-CN" w:bidi="ar-SA"/>
              </w:rPr>
            </w:pPr>
            <w:r>
              <w:rPr>
                <w:rFonts w:hint="eastAsia" w:ascii="仿宋_GB2312" w:hAnsi="宋体" w:eastAsia="仿宋_GB2312"/>
                <w:color w:val="000000"/>
                <w:sz w:val="18"/>
                <w:szCs w:val="18"/>
              </w:rPr>
              <w:t>　</w:t>
            </w:r>
          </w:p>
        </w:tc>
        <w:tc>
          <w:tcPr>
            <w:tcW w:w="805" w:type="dxa"/>
            <w:shd w:val="clear" w:color="auto" w:fill="auto"/>
            <w:vAlign w:val="center"/>
          </w:tcPr>
          <w:p>
            <w:pPr>
              <w:jc w:val="center"/>
              <w:rPr>
                <w:rFonts w:hint="eastAsia" w:ascii="仿宋_GB2312" w:hAnsi="宋体" w:eastAsia="仿宋_GB2312" w:cstheme="minorBidi"/>
                <w:color w:val="000000"/>
                <w:kern w:val="2"/>
                <w:sz w:val="18"/>
                <w:szCs w:val="18"/>
                <w:lang w:val="en-US" w:eastAsia="zh-CN" w:bidi="ar-SA"/>
              </w:rPr>
            </w:pPr>
            <w:r>
              <w:rPr>
                <w:rFonts w:hint="eastAsia" w:ascii="仿宋_GB2312" w:hAnsi="宋体" w:eastAsia="仿宋_GB2312"/>
                <w:color w:val="000000"/>
                <w:sz w:val="18"/>
                <w:szCs w:val="18"/>
              </w:rPr>
              <w:t>√</w:t>
            </w:r>
          </w:p>
        </w:tc>
        <w:tc>
          <w:tcPr>
            <w:tcW w:w="876" w:type="dxa"/>
            <w:shd w:val="clear" w:color="auto" w:fill="auto"/>
            <w:vAlign w:val="center"/>
          </w:tcPr>
          <w:p>
            <w:pPr>
              <w:rPr>
                <w:rFonts w:hint="eastAsia" w:ascii="仿宋_GB2312" w:hAnsi="宋体" w:eastAsia="仿宋_GB2312" w:cstheme="minorBidi"/>
                <w:color w:val="000000"/>
                <w:kern w:val="2"/>
                <w:sz w:val="18"/>
                <w:szCs w:val="18"/>
                <w:lang w:val="en-US" w:eastAsia="zh-CN" w:bidi="ar-SA"/>
              </w:rPr>
            </w:pPr>
            <w:r>
              <w:rPr>
                <w:rFonts w:hint="eastAsia" w:ascii="仿宋_GB2312" w:hAnsi="宋体" w:eastAsia="仿宋_GB2312"/>
                <w:color w:val="000000"/>
                <w:sz w:val="18"/>
                <w:szCs w:val="18"/>
              </w:rPr>
              <w:t>　</w:t>
            </w:r>
          </w:p>
        </w:tc>
        <w:tc>
          <w:tcPr>
            <w:tcW w:w="801" w:type="dxa"/>
            <w:shd w:val="clear" w:color="auto" w:fill="auto"/>
            <w:vAlign w:val="center"/>
          </w:tcPr>
          <w:p>
            <w:pPr>
              <w:jc w:val="center"/>
              <w:rPr>
                <w:rFonts w:hint="eastAsia" w:ascii="仿宋_GB2312" w:hAnsi="宋体" w:eastAsia="仿宋_GB2312" w:cstheme="minorBidi"/>
                <w:color w:val="000000"/>
                <w:kern w:val="2"/>
                <w:sz w:val="18"/>
                <w:szCs w:val="18"/>
                <w:lang w:val="en-US" w:eastAsia="zh-CN" w:bidi="ar-SA"/>
              </w:rPr>
            </w:pPr>
            <w:r>
              <w:rPr>
                <w:rFonts w:hint="eastAsia" w:ascii="仿宋_GB2312" w:hAnsi="宋体" w:eastAsia="仿宋_GB2312"/>
                <w:color w:val="000000"/>
                <w:sz w:val="18"/>
                <w:szCs w:val="18"/>
              </w:rPr>
              <w:t>　</w:t>
            </w:r>
          </w:p>
        </w:tc>
        <w:tc>
          <w:tcPr>
            <w:tcW w:w="801" w:type="dxa"/>
            <w:shd w:val="clear" w:color="auto" w:fill="auto"/>
            <w:vAlign w:val="center"/>
          </w:tcPr>
          <w:p>
            <w:pPr>
              <w:jc w:val="center"/>
              <w:rPr>
                <w:rFonts w:hint="eastAsia" w:ascii="仿宋_GB2312" w:hAnsi="宋体" w:eastAsia="仿宋_GB2312" w:cstheme="minorBidi"/>
                <w:color w:val="000000"/>
                <w:kern w:val="2"/>
                <w:sz w:val="18"/>
                <w:szCs w:val="18"/>
                <w:lang w:val="en-US" w:eastAsia="zh-CN" w:bidi="ar-SA"/>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blHeader/>
          <w:jc w:val="center"/>
        </w:trPr>
        <w:tc>
          <w:tcPr>
            <w:tcW w:w="494" w:type="dxa"/>
            <w:vAlign w:val="center"/>
          </w:tcPr>
          <w:p>
            <w:pPr>
              <w:widowControl/>
              <w:spacing w:line="240" w:lineRule="atLeast"/>
              <w:jc w:val="left"/>
              <w:rPr>
                <w:rFonts w:hint="eastAsia" w:ascii="仿宋_GB2312" w:hAnsi="仿宋_GB2312" w:eastAsia="仿宋_GB2312" w:cs="仿宋_GB2312"/>
                <w:color w:val="auto"/>
                <w:kern w:val="0"/>
                <w:sz w:val="24"/>
                <w:szCs w:val="24"/>
                <w:lang w:val="en-US" w:eastAsia="zh-CN"/>
              </w:rPr>
            </w:pPr>
            <w:r>
              <w:rPr>
                <w:rFonts w:hint="eastAsia" w:ascii="仿宋_GB2312" w:hAnsi="仿宋_GB2312" w:eastAsia="仿宋_GB2312" w:cs="仿宋_GB2312"/>
                <w:color w:val="auto"/>
                <w:kern w:val="0"/>
                <w:sz w:val="24"/>
                <w:szCs w:val="24"/>
                <w:lang w:val="en-US" w:eastAsia="zh-CN"/>
              </w:rPr>
              <w:t>10</w:t>
            </w:r>
          </w:p>
        </w:tc>
        <w:tc>
          <w:tcPr>
            <w:tcW w:w="765" w:type="dxa"/>
            <w:vMerge w:val="continue"/>
            <w:shd w:val="clear" w:color="auto" w:fill="auto"/>
            <w:vAlign w:val="center"/>
          </w:tcPr>
          <w:p>
            <w:pPr>
              <w:widowControl/>
              <w:spacing w:line="240" w:lineRule="atLeast"/>
              <w:jc w:val="center"/>
              <w:rPr>
                <w:rFonts w:hint="eastAsia" w:ascii="仿宋_GB2312" w:hAnsi="仿宋_GB2312" w:eastAsia="仿宋_GB2312" w:cs="仿宋_GB2312"/>
                <w:color w:val="auto"/>
                <w:kern w:val="0"/>
                <w:sz w:val="24"/>
                <w:szCs w:val="24"/>
                <w:lang w:val="en-US" w:eastAsia="zh-CN"/>
              </w:rPr>
            </w:pPr>
          </w:p>
        </w:tc>
        <w:tc>
          <w:tcPr>
            <w:tcW w:w="778" w:type="dxa"/>
            <w:shd w:val="clear" w:color="auto" w:fill="auto"/>
            <w:vAlign w:val="center"/>
          </w:tcPr>
          <w:p>
            <w:pPr>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szCs w:val="24"/>
              </w:rPr>
              <w:t>审批   信息</w:t>
            </w:r>
          </w:p>
        </w:tc>
        <w:tc>
          <w:tcPr>
            <w:tcW w:w="2083" w:type="dxa"/>
            <w:vAlign w:val="center"/>
          </w:tcPr>
          <w:p>
            <w:pP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szCs w:val="24"/>
              </w:rPr>
              <w:t>特困人员名单及相关信息</w:t>
            </w:r>
          </w:p>
        </w:tc>
        <w:tc>
          <w:tcPr>
            <w:tcW w:w="2308" w:type="dxa"/>
            <w:vAlign w:val="center"/>
          </w:tcPr>
          <w:p>
            <w:pPr>
              <w:rPr>
                <w:rFonts w:hint="eastAsia" w:ascii="仿宋_GB2312" w:hAnsi="仿宋_GB2312" w:eastAsia="仿宋_GB2312" w:cs="仿宋_GB2312"/>
                <w:color w:val="000000"/>
                <w:kern w:val="2"/>
                <w:sz w:val="24"/>
                <w:szCs w:val="24"/>
                <w:lang w:val="en-US" w:eastAsia="zh-CN" w:bidi="ar-SA"/>
              </w:rPr>
            </w:pPr>
            <w:r>
              <w:rPr>
                <w:rFonts w:hint="eastAsia" w:ascii="仿宋" w:hAnsi="仿宋" w:eastAsia="仿宋" w:cs="仿宋"/>
                <w:i w:val="0"/>
                <w:caps w:val="0"/>
                <w:color w:val="000000"/>
                <w:spacing w:val="0"/>
                <w:sz w:val="24"/>
                <w:szCs w:val="24"/>
                <w:shd w:val="clear" w:color="auto" w:fill="auto"/>
              </w:rPr>
              <w:t>《国务院关于进一步健全特困人员救助供养制度的意见》、各地相关政策法规文件</w:t>
            </w:r>
          </w:p>
        </w:tc>
        <w:tc>
          <w:tcPr>
            <w:tcW w:w="1356" w:type="dxa"/>
            <w:vAlign w:val="center"/>
          </w:tcPr>
          <w:p>
            <w:pP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szCs w:val="24"/>
              </w:rPr>
              <w:t>制定或获取信息之日起10个工作日内</w:t>
            </w:r>
          </w:p>
        </w:tc>
        <w:tc>
          <w:tcPr>
            <w:tcW w:w="1218" w:type="dxa"/>
            <w:vAlign w:val="center"/>
          </w:tcPr>
          <w:p>
            <w:pP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auto"/>
                <w:sz w:val="24"/>
                <w:szCs w:val="24"/>
                <w:lang w:val="en-US" w:eastAsia="zh-CN"/>
              </w:rPr>
              <w:t>锡林浩特市民政局</w:t>
            </w: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val="en-US" w:eastAsia="zh-CN"/>
              </w:rPr>
              <w:t>锡林浩特市楚古兰街道办事处</w:t>
            </w:r>
          </w:p>
        </w:tc>
        <w:tc>
          <w:tcPr>
            <w:tcW w:w="1198"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■政府网站                                                                                                                                                                                                                                                                                                                                                                                                                                                                                                                                                                                                       </w:t>
            </w:r>
          </w:p>
          <w:p>
            <w:pP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auto"/>
                <w:sz w:val="24"/>
                <w:szCs w:val="24"/>
              </w:rPr>
              <w:t xml:space="preserve">■社区公示栏（电子屏） </w:t>
            </w:r>
            <w:r>
              <w:rPr>
                <w:rFonts w:hint="eastAsia" w:ascii="仿宋_GB2312" w:hAnsi="仿宋_GB2312" w:eastAsia="仿宋_GB2312" w:cs="仿宋_GB2312"/>
                <w:color w:val="000000"/>
                <w:sz w:val="24"/>
                <w:szCs w:val="24"/>
              </w:rPr>
              <w:t xml:space="preserve">                                                                                                                                                                                       </w:t>
            </w:r>
          </w:p>
        </w:tc>
        <w:tc>
          <w:tcPr>
            <w:tcW w:w="758" w:type="dxa"/>
            <w:shd w:val="clear" w:color="auto" w:fill="auto"/>
            <w:vAlign w:val="center"/>
          </w:tcPr>
          <w:p>
            <w:pPr>
              <w:jc w:val="center"/>
              <w:rPr>
                <w:rFonts w:hint="eastAsia" w:ascii="仿宋_GB2312" w:hAnsi="宋体" w:eastAsia="仿宋_GB2312" w:cstheme="minorBidi"/>
                <w:color w:val="000000"/>
                <w:kern w:val="2"/>
                <w:sz w:val="18"/>
                <w:szCs w:val="18"/>
                <w:lang w:val="en-US" w:eastAsia="zh-CN" w:bidi="ar-SA"/>
              </w:rPr>
            </w:pPr>
            <w:r>
              <w:rPr>
                <w:rFonts w:hint="eastAsia" w:ascii="仿宋_GB2312" w:hAnsi="宋体" w:eastAsia="仿宋_GB2312"/>
                <w:color w:val="000000"/>
                <w:sz w:val="18"/>
                <w:szCs w:val="18"/>
              </w:rPr>
              <w:t>√</w:t>
            </w:r>
          </w:p>
        </w:tc>
        <w:tc>
          <w:tcPr>
            <w:tcW w:w="734" w:type="dxa"/>
            <w:shd w:val="clear" w:color="auto" w:fill="auto"/>
            <w:vAlign w:val="center"/>
          </w:tcPr>
          <w:p>
            <w:pPr>
              <w:jc w:val="center"/>
              <w:rPr>
                <w:rFonts w:hint="eastAsia" w:ascii="仿宋_GB2312" w:hAnsi="宋体" w:eastAsia="仿宋_GB2312" w:cstheme="minorBidi"/>
                <w:color w:val="000000"/>
                <w:kern w:val="2"/>
                <w:sz w:val="18"/>
                <w:szCs w:val="18"/>
                <w:lang w:val="en-US" w:eastAsia="zh-CN" w:bidi="ar-SA"/>
              </w:rPr>
            </w:pPr>
            <w:r>
              <w:rPr>
                <w:rFonts w:hint="eastAsia" w:ascii="仿宋_GB2312" w:hAnsi="宋体" w:eastAsia="仿宋_GB2312"/>
                <w:color w:val="000000"/>
                <w:sz w:val="18"/>
                <w:szCs w:val="18"/>
              </w:rPr>
              <w:t>　</w:t>
            </w:r>
          </w:p>
        </w:tc>
        <w:tc>
          <w:tcPr>
            <w:tcW w:w="805" w:type="dxa"/>
            <w:shd w:val="clear" w:color="auto" w:fill="auto"/>
            <w:vAlign w:val="center"/>
          </w:tcPr>
          <w:p>
            <w:pPr>
              <w:jc w:val="center"/>
              <w:rPr>
                <w:rFonts w:hint="eastAsia" w:ascii="仿宋_GB2312" w:hAnsi="宋体" w:eastAsia="仿宋_GB2312" w:cstheme="minorBidi"/>
                <w:color w:val="000000"/>
                <w:kern w:val="2"/>
                <w:sz w:val="18"/>
                <w:szCs w:val="18"/>
                <w:lang w:val="en-US" w:eastAsia="zh-CN" w:bidi="ar-SA"/>
              </w:rPr>
            </w:pPr>
            <w:r>
              <w:rPr>
                <w:rFonts w:hint="eastAsia" w:ascii="仿宋_GB2312" w:hAnsi="宋体" w:eastAsia="仿宋_GB2312"/>
                <w:color w:val="000000"/>
                <w:sz w:val="18"/>
                <w:szCs w:val="18"/>
              </w:rPr>
              <w:t>√</w:t>
            </w:r>
          </w:p>
        </w:tc>
        <w:tc>
          <w:tcPr>
            <w:tcW w:w="876" w:type="dxa"/>
            <w:shd w:val="clear" w:color="auto" w:fill="auto"/>
            <w:vAlign w:val="center"/>
          </w:tcPr>
          <w:p>
            <w:pPr>
              <w:jc w:val="center"/>
              <w:rPr>
                <w:rFonts w:hint="eastAsia" w:ascii="仿宋_GB2312" w:hAnsi="宋体" w:eastAsia="仿宋_GB2312" w:cstheme="minorBidi"/>
                <w:color w:val="000000"/>
                <w:kern w:val="2"/>
                <w:sz w:val="18"/>
                <w:szCs w:val="18"/>
                <w:lang w:val="en-US" w:eastAsia="zh-CN" w:bidi="ar-SA"/>
              </w:rPr>
            </w:pPr>
            <w:r>
              <w:rPr>
                <w:rFonts w:hint="eastAsia" w:ascii="仿宋_GB2312" w:hAnsi="宋体" w:eastAsia="仿宋_GB2312"/>
                <w:color w:val="000000"/>
                <w:sz w:val="18"/>
                <w:szCs w:val="18"/>
              </w:rPr>
              <w:t>　</w:t>
            </w:r>
          </w:p>
        </w:tc>
        <w:tc>
          <w:tcPr>
            <w:tcW w:w="801" w:type="dxa"/>
            <w:shd w:val="clear" w:color="auto" w:fill="auto"/>
            <w:vAlign w:val="center"/>
          </w:tcPr>
          <w:p>
            <w:pPr>
              <w:jc w:val="center"/>
              <w:rPr>
                <w:rFonts w:hint="eastAsia" w:ascii="仿宋_GB2312" w:hAnsi="宋体" w:eastAsia="仿宋_GB2312" w:cstheme="minorBidi"/>
                <w:color w:val="000000"/>
                <w:kern w:val="2"/>
                <w:sz w:val="18"/>
                <w:szCs w:val="18"/>
                <w:lang w:val="en-US" w:eastAsia="zh-CN" w:bidi="ar-SA"/>
              </w:rPr>
            </w:pPr>
          </w:p>
        </w:tc>
        <w:tc>
          <w:tcPr>
            <w:tcW w:w="801" w:type="dxa"/>
            <w:shd w:val="clear" w:color="auto" w:fill="auto"/>
            <w:vAlign w:val="center"/>
          </w:tcPr>
          <w:p>
            <w:pPr>
              <w:jc w:val="center"/>
              <w:rPr>
                <w:rFonts w:hint="eastAsia" w:ascii="仿宋_GB2312" w:hAnsi="宋体" w:eastAsia="仿宋_GB2312" w:cstheme="minorBidi"/>
                <w:color w:val="000000"/>
                <w:kern w:val="2"/>
                <w:sz w:val="18"/>
                <w:szCs w:val="18"/>
                <w:lang w:val="en-US" w:eastAsia="zh-CN" w:bidi="ar-SA"/>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blHeader/>
          <w:jc w:val="center"/>
        </w:trPr>
        <w:tc>
          <w:tcPr>
            <w:tcW w:w="494" w:type="dxa"/>
            <w:vAlign w:val="center"/>
          </w:tcPr>
          <w:p>
            <w:pPr>
              <w:widowControl/>
              <w:spacing w:line="240" w:lineRule="atLeast"/>
              <w:jc w:val="left"/>
              <w:rPr>
                <w:rFonts w:hint="eastAsia" w:ascii="仿宋_GB2312" w:hAnsi="仿宋_GB2312" w:eastAsia="仿宋_GB2312" w:cs="仿宋_GB2312"/>
                <w:color w:val="auto"/>
                <w:kern w:val="0"/>
                <w:sz w:val="24"/>
                <w:szCs w:val="24"/>
                <w:lang w:val="en-US" w:eastAsia="zh-CN"/>
              </w:rPr>
            </w:pPr>
            <w:r>
              <w:rPr>
                <w:rFonts w:hint="eastAsia" w:ascii="仿宋_GB2312" w:hAnsi="仿宋_GB2312" w:eastAsia="仿宋_GB2312" w:cs="仿宋_GB2312"/>
                <w:color w:val="auto"/>
                <w:kern w:val="0"/>
                <w:sz w:val="24"/>
                <w:szCs w:val="24"/>
                <w:lang w:val="en-US" w:eastAsia="zh-CN"/>
              </w:rPr>
              <w:t>11</w:t>
            </w:r>
          </w:p>
        </w:tc>
        <w:tc>
          <w:tcPr>
            <w:tcW w:w="765" w:type="dxa"/>
            <w:vMerge w:val="restart"/>
            <w:shd w:val="clear" w:color="auto" w:fill="auto"/>
            <w:vAlign w:val="center"/>
          </w:tcPr>
          <w:p>
            <w:pPr>
              <w:widowControl/>
              <w:spacing w:line="240" w:lineRule="atLeast"/>
              <w:jc w:val="center"/>
              <w:rPr>
                <w:rFonts w:hint="eastAsia" w:ascii="仿宋_GB2312" w:hAnsi="仿宋_GB2312" w:eastAsia="仿宋_GB2312" w:cs="仿宋_GB2312"/>
                <w:color w:val="auto"/>
                <w:kern w:val="0"/>
                <w:sz w:val="24"/>
                <w:szCs w:val="24"/>
                <w:lang w:val="en-US" w:eastAsia="zh-CN"/>
              </w:rPr>
            </w:pPr>
            <w:r>
              <w:rPr>
                <w:rFonts w:hint="eastAsia" w:ascii="仿宋_GB2312" w:hAnsi="仿宋_GB2312" w:eastAsia="仿宋_GB2312" w:cs="仿宋_GB2312"/>
                <w:color w:val="auto"/>
                <w:kern w:val="0"/>
                <w:sz w:val="24"/>
                <w:szCs w:val="24"/>
                <w:lang w:val="en-US" w:eastAsia="zh-CN"/>
              </w:rPr>
              <w:t>临时救助</w:t>
            </w:r>
          </w:p>
        </w:tc>
        <w:tc>
          <w:tcPr>
            <w:tcW w:w="778" w:type="dxa"/>
            <w:shd w:val="clear" w:color="auto" w:fill="auto"/>
            <w:vAlign w:val="center"/>
          </w:tcPr>
          <w:p>
            <w:pPr>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政策</w:t>
            </w:r>
            <w:r>
              <w:rPr>
                <w:rFonts w:hint="eastAsia" w:ascii="仿宋_GB2312" w:hAnsi="仿宋_GB2312" w:eastAsia="仿宋_GB2312" w:cs="仿宋_GB2312"/>
                <w:color w:val="auto"/>
                <w:sz w:val="24"/>
                <w:szCs w:val="24"/>
              </w:rPr>
              <w:br w:type="textWrapping"/>
            </w:r>
            <w:r>
              <w:rPr>
                <w:rFonts w:hint="eastAsia" w:ascii="仿宋_GB2312" w:hAnsi="仿宋_GB2312" w:eastAsia="仿宋_GB2312" w:cs="仿宋_GB2312"/>
                <w:color w:val="auto"/>
                <w:sz w:val="24"/>
                <w:szCs w:val="24"/>
              </w:rPr>
              <w:t>法规</w:t>
            </w:r>
            <w:r>
              <w:rPr>
                <w:rFonts w:hint="eastAsia" w:ascii="仿宋_GB2312" w:hAnsi="仿宋_GB2312" w:eastAsia="仿宋_GB2312" w:cs="仿宋_GB2312"/>
                <w:color w:val="auto"/>
                <w:sz w:val="24"/>
                <w:szCs w:val="24"/>
              </w:rPr>
              <w:br w:type="textWrapping"/>
            </w:r>
            <w:r>
              <w:rPr>
                <w:rFonts w:hint="eastAsia" w:ascii="仿宋_GB2312" w:hAnsi="仿宋_GB2312" w:eastAsia="仿宋_GB2312" w:cs="仿宋_GB2312"/>
                <w:color w:val="auto"/>
                <w:sz w:val="24"/>
                <w:szCs w:val="24"/>
              </w:rPr>
              <w:t>文件</w:t>
            </w:r>
          </w:p>
        </w:tc>
        <w:tc>
          <w:tcPr>
            <w:tcW w:w="2083" w:type="dxa"/>
            <w:vAlign w:val="center"/>
          </w:tcPr>
          <w:p>
            <w:pPr>
              <w:rPr>
                <w:rFonts w:hint="eastAsia" w:ascii="仿宋_GB2312" w:hAnsi="仿宋_GB2312" w:eastAsia="仿宋_GB2312" w:cs="仿宋_GB2312"/>
                <w:color w:val="auto"/>
                <w:kern w:val="2"/>
                <w:sz w:val="24"/>
                <w:szCs w:val="24"/>
                <w:lang w:val="en-US" w:eastAsia="zh-CN" w:bidi="ar-SA"/>
              </w:rPr>
            </w:pPr>
            <w:r>
              <w:rPr>
                <w:rFonts w:hint="eastAsia" w:ascii="仿宋" w:hAnsi="仿宋" w:eastAsia="仿宋" w:cs="仿宋"/>
                <w:i w:val="0"/>
                <w:caps w:val="0"/>
                <w:color w:val="000000"/>
                <w:spacing w:val="0"/>
                <w:sz w:val="24"/>
                <w:szCs w:val="24"/>
                <w:shd w:val="clear" w:color="auto" w:fill="auto"/>
              </w:rPr>
              <w:t>《国务院关于全面建立临时救助制度的通知》、《民政部 财政部关于进一步加强和改进临时救助工作的意见》、各地配套政策法规文件</w:t>
            </w:r>
          </w:p>
        </w:tc>
        <w:tc>
          <w:tcPr>
            <w:tcW w:w="2308" w:type="dxa"/>
            <w:vAlign w:val="center"/>
          </w:tcPr>
          <w:p>
            <w:pPr>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《信息公开条例》及相关规定</w:t>
            </w:r>
          </w:p>
        </w:tc>
        <w:tc>
          <w:tcPr>
            <w:tcW w:w="1356" w:type="dxa"/>
            <w:vAlign w:val="center"/>
          </w:tcPr>
          <w:p>
            <w:pP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制定或获取信息之日起10个工作日内</w:t>
            </w:r>
          </w:p>
        </w:tc>
        <w:tc>
          <w:tcPr>
            <w:tcW w:w="1218" w:type="dxa"/>
            <w:vAlign w:val="center"/>
          </w:tcPr>
          <w:p>
            <w:pP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锡林浩特市民政局</w:t>
            </w: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val="en-US" w:eastAsia="zh-CN"/>
              </w:rPr>
              <w:t>锡林浩特市楚古兰街道办事处</w:t>
            </w:r>
          </w:p>
        </w:tc>
        <w:tc>
          <w:tcPr>
            <w:tcW w:w="1198"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■政府网站                                                                                                                                                                                                                                                                                                                                                                                                                                                                                                                                                                                                      </w:t>
            </w:r>
          </w:p>
          <w:p>
            <w:pP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 xml:space="preserve">■社区公示栏（电子屏） </w:t>
            </w:r>
            <w:r>
              <w:rPr>
                <w:rFonts w:hint="eastAsia" w:ascii="仿宋_GB2312" w:hAnsi="仿宋_GB2312" w:eastAsia="仿宋_GB2312" w:cs="仿宋_GB2312"/>
                <w:color w:val="000000"/>
                <w:sz w:val="24"/>
                <w:szCs w:val="24"/>
              </w:rPr>
              <w:t xml:space="preserve"> </w:t>
            </w:r>
            <w:r>
              <w:rPr>
                <w:rFonts w:hint="eastAsia" w:ascii="仿宋_GB2312" w:hAnsi="仿宋_GB2312" w:eastAsia="仿宋_GB2312" w:cs="仿宋_GB2312"/>
                <w:color w:val="auto"/>
                <w:sz w:val="24"/>
                <w:szCs w:val="24"/>
              </w:rPr>
              <w:t xml:space="preserve">                                                                                                                                                                                                                                                                                                                                                                                                         </w:t>
            </w:r>
          </w:p>
        </w:tc>
        <w:tc>
          <w:tcPr>
            <w:tcW w:w="758" w:type="dxa"/>
            <w:shd w:val="clear" w:color="auto" w:fill="auto"/>
            <w:vAlign w:val="center"/>
          </w:tcPr>
          <w:p>
            <w:pPr>
              <w:jc w:val="center"/>
              <w:rPr>
                <w:rFonts w:hint="eastAsia" w:ascii="仿宋_GB2312" w:hAnsi="宋体" w:eastAsia="仿宋_GB2312" w:cs="Times New Roman"/>
                <w:color w:val="auto"/>
                <w:kern w:val="2"/>
                <w:sz w:val="18"/>
                <w:szCs w:val="18"/>
                <w:lang w:val="en-US" w:eastAsia="zh-CN" w:bidi="ar-SA"/>
              </w:rPr>
            </w:pPr>
            <w:r>
              <w:rPr>
                <w:rFonts w:hint="eastAsia" w:ascii="仿宋_GB2312" w:hAnsi="宋体" w:eastAsia="仿宋_GB2312"/>
                <w:color w:val="auto"/>
                <w:sz w:val="18"/>
                <w:szCs w:val="18"/>
              </w:rPr>
              <w:t>√</w:t>
            </w:r>
          </w:p>
        </w:tc>
        <w:tc>
          <w:tcPr>
            <w:tcW w:w="734" w:type="dxa"/>
            <w:shd w:val="clear" w:color="auto" w:fill="auto"/>
            <w:vAlign w:val="center"/>
          </w:tcPr>
          <w:p>
            <w:pPr>
              <w:jc w:val="center"/>
              <w:rPr>
                <w:rFonts w:hint="eastAsia" w:ascii="仿宋_GB2312" w:hAnsi="宋体" w:eastAsia="仿宋_GB2312" w:cs="Times New Roman"/>
                <w:color w:val="auto"/>
                <w:kern w:val="2"/>
                <w:sz w:val="18"/>
                <w:szCs w:val="18"/>
                <w:lang w:val="en-US" w:eastAsia="zh-CN" w:bidi="ar-SA"/>
              </w:rPr>
            </w:pPr>
            <w:r>
              <w:rPr>
                <w:rFonts w:hint="eastAsia" w:ascii="仿宋_GB2312" w:hAnsi="宋体" w:eastAsia="仿宋_GB2312"/>
                <w:color w:val="auto"/>
                <w:sz w:val="18"/>
                <w:szCs w:val="18"/>
              </w:rPr>
              <w:t>　</w:t>
            </w:r>
          </w:p>
        </w:tc>
        <w:tc>
          <w:tcPr>
            <w:tcW w:w="805" w:type="dxa"/>
            <w:shd w:val="clear" w:color="auto" w:fill="auto"/>
            <w:vAlign w:val="center"/>
          </w:tcPr>
          <w:p>
            <w:pPr>
              <w:jc w:val="center"/>
              <w:rPr>
                <w:rFonts w:hint="eastAsia" w:ascii="仿宋_GB2312" w:hAnsi="宋体" w:eastAsia="仿宋_GB2312" w:cs="Times New Roman"/>
                <w:color w:val="auto"/>
                <w:kern w:val="2"/>
                <w:sz w:val="18"/>
                <w:szCs w:val="18"/>
                <w:lang w:val="en-US" w:eastAsia="zh-CN" w:bidi="ar-SA"/>
              </w:rPr>
            </w:pPr>
            <w:r>
              <w:rPr>
                <w:rFonts w:hint="eastAsia" w:ascii="仿宋_GB2312" w:hAnsi="宋体" w:eastAsia="仿宋_GB2312"/>
                <w:color w:val="auto"/>
                <w:sz w:val="18"/>
                <w:szCs w:val="18"/>
              </w:rPr>
              <w:t>√</w:t>
            </w:r>
          </w:p>
        </w:tc>
        <w:tc>
          <w:tcPr>
            <w:tcW w:w="876" w:type="dxa"/>
            <w:shd w:val="clear" w:color="auto" w:fill="auto"/>
            <w:vAlign w:val="center"/>
          </w:tcPr>
          <w:p>
            <w:pPr>
              <w:widowControl/>
              <w:spacing w:line="240" w:lineRule="atLeast"/>
              <w:jc w:val="center"/>
              <w:rPr>
                <w:rFonts w:hint="eastAsia" w:ascii="黑体" w:hAnsi="宋体" w:eastAsia="黑体" w:cs="宋体"/>
                <w:color w:val="auto"/>
                <w:kern w:val="0"/>
                <w:sz w:val="22"/>
              </w:rPr>
            </w:pPr>
          </w:p>
        </w:tc>
        <w:tc>
          <w:tcPr>
            <w:tcW w:w="801" w:type="dxa"/>
            <w:shd w:val="clear" w:color="auto" w:fill="auto"/>
            <w:vAlign w:val="center"/>
          </w:tcPr>
          <w:p>
            <w:pPr>
              <w:jc w:val="center"/>
              <w:rPr>
                <w:rFonts w:hint="eastAsia" w:ascii="仿宋_GB2312" w:hAnsi="宋体" w:eastAsia="仿宋_GB2312" w:cstheme="minorBidi"/>
                <w:color w:val="000000"/>
                <w:kern w:val="2"/>
                <w:sz w:val="18"/>
                <w:szCs w:val="18"/>
                <w:lang w:val="en-US" w:eastAsia="zh-CN" w:bidi="ar-SA"/>
              </w:rPr>
            </w:pPr>
          </w:p>
        </w:tc>
        <w:tc>
          <w:tcPr>
            <w:tcW w:w="801" w:type="dxa"/>
            <w:shd w:val="clear" w:color="auto" w:fill="auto"/>
            <w:vAlign w:val="center"/>
          </w:tcPr>
          <w:p>
            <w:pPr>
              <w:jc w:val="center"/>
              <w:rPr>
                <w:rFonts w:hint="eastAsia" w:ascii="仿宋_GB2312" w:hAnsi="宋体" w:eastAsia="仿宋_GB2312" w:cstheme="minorBidi"/>
                <w:color w:val="000000"/>
                <w:kern w:val="2"/>
                <w:sz w:val="18"/>
                <w:szCs w:val="18"/>
                <w:lang w:val="en-US" w:eastAsia="zh-CN" w:bidi="ar-SA"/>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8" w:hRule="atLeast"/>
          <w:tblHeader/>
          <w:jc w:val="center"/>
        </w:trPr>
        <w:tc>
          <w:tcPr>
            <w:tcW w:w="494" w:type="dxa"/>
            <w:vAlign w:val="center"/>
          </w:tcPr>
          <w:p>
            <w:pPr>
              <w:widowControl/>
              <w:spacing w:line="240" w:lineRule="atLeast"/>
              <w:jc w:val="left"/>
              <w:rPr>
                <w:rFonts w:hint="eastAsia" w:ascii="仿宋_GB2312" w:hAnsi="仿宋_GB2312" w:eastAsia="仿宋_GB2312" w:cs="仿宋_GB2312"/>
                <w:color w:val="auto"/>
                <w:kern w:val="0"/>
                <w:sz w:val="24"/>
                <w:szCs w:val="24"/>
                <w:lang w:val="en-US" w:eastAsia="zh-CN"/>
              </w:rPr>
            </w:pPr>
            <w:r>
              <w:rPr>
                <w:rFonts w:hint="eastAsia" w:ascii="仿宋_GB2312" w:hAnsi="仿宋_GB2312" w:eastAsia="仿宋_GB2312" w:cs="仿宋_GB2312"/>
                <w:color w:val="auto"/>
                <w:kern w:val="0"/>
                <w:sz w:val="24"/>
                <w:szCs w:val="24"/>
                <w:lang w:val="en-US" w:eastAsia="zh-CN"/>
              </w:rPr>
              <w:t>12</w:t>
            </w:r>
          </w:p>
        </w:tc>
        <w:tc>
          <w:tcPr>
            <w:tcW w:w="765" w:type="dxa"/>
            <w:vMerge w:val="continue"/>
            <w:shd w:val="clear" w:color="auto" w:fill="auto"/>
            <w:vAlign w:val="center"/>
          </w:tcPr>
          <w:p>
            <w:pPr>
              <w:widowControl/>
              <w:spacing w:line="240" w:lineRule="atLeast"/>
              <w:jc w:val="center"/>
              <w:rPr>
                <w:rFonts w:hint="eastAsia" w:ascii="仿宋_GB2312" w:hAnsi="仿宋_GB2312" w:eastAsia="仿宋_GB2312" w:cs="仿宋_GB2312"/>
                <w:color w:val="auto"/>
                <w:kern w:val="0"/>
                <w:sz w:val="24"/>
                <w:szCs w:val="24"/>
              </w:rPr>
            </w:pPr>
          </w:p>
        </w:tc>
        <w:tc>
          <w:tcPr>
            <w:tcW w:w="778" w:type="dxa"/>
            <w:shd w:val="clear" w:color="auto" w:fill="auto"/>
            <w:vAlign w:val="center"/>
          </w:tcPr>
          <w:p>
            <w:pPr>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办事  指南</w:t>
            </w:r>
          </w:p>
        </w:tc>
        <w:tc>
          <w:tcPr>
            <w:tcW w:w="2083" w:type="dxa"/>
            <w:vAlign w:val="center"/>
          </w:tcPr>
          <w:p>
            <w:pP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 xml:space="preserve">办理事项、办理条件、救助标准、申请材料、办理流程、办理时间、地点、联系方式 </w:t>
            </w:r>
          </w:p>
        </w:tc>
        <w:tc>
          <w:tcPr>
            <w:tcW w:w="2308" w:type="dxa"/>
            <w:vAlign w:val="center"/>
          </w:tcPr>
          <w:p>
            <w:pPr>
              <w:rPr>
                <w:rFonts w:hint="eastAsia" w:ascii="仿宋_GB2312" w:hAnsi="仿宋_GB2312" w:eastAsia="仿宋_GB2312" w:cs="仿宋_GB2312"/>
                <w:color w:val="auto"/>
                <w:kern w:val="2"/>
                <w:sz w:val="24"/>
                <w:szCs w:val="24"/>
                <w:lang w:val="en-US" w:eastAsia="zh-CN" w:bidi="ar-SA"/>
              </w:rPr>
            </w:pPr>
            <w:r>
              <w:rPr>
                <w:rFonts w:hint="eastAsia" w:ascii="仿宋" w:hAnsi="仿宋" w:eastAsia="仿宋" w:cs="仿宋"/>
                <w:i w:val="0"/>
                <w:caps w:val="0"/>
                <w:color w:val="000000"/>
                <w:spacing w:val="0"/>
                <w:sz w:val="24"/>
                <w:szCs w:val="24"/>
                <w:shd w:val="clear" w:color="auto" w:fill="auto"/>
              </w:rPr>
              <w:t>《国务院关于全面建立临时救助制度的通知》、各地相关政策法规文件</w:t>
            </w:r>
          </w:p>
        </w:tc>
        <w:tc>
          <w:tcPr>
            <w:tcW w:w="1356" w:type="dxa"/>
            <w:vAlign w:val="center"/>
          </w:tcPr>
          <w:p>
            <w:pP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制定或获取信息之日起10个工作日内</w:t>
            </w:r>
          </w:p>
        </w:tc>
        <w:tc>
          <w:tcPr>
            <w:tcW w:w="1218" w:type="dxa"/>
            <w:vAlign w:val="center"/>
          </w:tcPr>
          <w:p>
            <w:pP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锡林浩特市民政局</w:t>
            </w: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val="en-US" w:eastAsia="zh-CN"/>
              </w:rPr>
              <w:t>锡林浩特市楚古兰街道办事处</w:t>
            </w:r>
          </w:p>
        </w:tc>
        <w:tc>
          <w:tcPr>
            <w:tcW w:w="1198"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■政府网站                                                                                                                                                                                                                                                                                                                                                                                                                                                                                                                                                                                                      </w:t>
            </w:r>
          </w:p>
          <w:p>
            <w:pP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 xml:space="preserve">■社区公示栏（电子屏） </w:t>
            </w:r>
            <w:r>
              <w:rPr>
                <w:rFonts w:hint="eastAsia" w:ascii="仿宋_GB2312" w:hAnsi="仿宋_GB2312" w:eastAsia="仿宋_GB2312" w:cs="仿宋_GB2312"/>
                <w:color w:val="000000"/>
                <w:sz w:val="24"/>
                <w:szCs w:val="24"/>
              </w:rPr>
              <w:t xml:space="preserve"> </w:t>
            </w:r>
            <w:r>
              <w:rPr>
                <w:rFonts w:hint="eastAsia" w:ascii="仿宋_GB2312" w:hAnsi="仿宋_GB2312" w:eastAsia="仿宋_GB2312" w:cs="仿宋_GB2312"/>
                <w:color w:val="auto"/>
                <w:sz w:val="24"/>
                <w:szCs w:val="24"/>
              </w:rPr>
              <w:t xml:space="preserve">                                                                                                                                                                                       </w:t>
            </w:r>
          </w:p>
        </w:tc>
        <w:tc>
          <w:tcPr>
            <w:tcW w:w="758" w:type="dxa"/>
            <w:shd w:val="clear" w:color="auto" w:fill="auto"/>
            <w:vAlign w:val="center"/>
          </w:tcPr>
          <w:p>
            <w:pPr>
              <w:jc w:val="center"/>
              <w:rPr>
                <w:rFonts w:hint="eastAsia" w:ascii="仿宋_GB2312" w:hAnsi="宋体" w:eastAsia="仿宋_GB2312" w:cs="Times New Roman"/>
                <w:color w:val="auto"/>
                <w:kern w:val="2"/>
                <w:sz w:val="18"/>
                <w:szCs w:val="18"/>
                <w:lang w:val="en-US" w:eastAsia="zh-CN" w:bidi="ar-SA"/>
              </w:rPr>
            </w:pPr>
            <w:r>
              <w:rPr>
                <w:rFonts w:hint="eastAsia" w:ascii="仿宋_GB2312" w:hAnsi="宋体" w:eastAsia="仿宋_GB2312"/>
                <w:color w:val="auto"/>
                <w:sz w:val="18"/>
                <w:szCs w:val="18"/>
              </w:rPr>
              <w:t>√</w:t>
            </w:r>
          </w:p>
        </w:tc>
        <w:tc>
          <w:tcPr>
            <w:tcW w:w="734" w:type="dxa"/>
            <w:shd w:val="clear" w:color="auto" w:fill="auto"/>
            <w:vAlign w:val="center"/>
          </w:tcPr>
          <w:p>
            <w:pPr>
              <w:jc w:val="center"/>
              <w:rPr>
                <w:rFonts w:hint="eastAsia" w:ascii="仿宋_GB2312" w:hAnsi="宋体" w:eastAsia="仿宋_GB2312" w:cs="Times New Roman"/>
                <w:color w:val="auto"/>
                <w:kern w:val="2"/>
                <w:sz w:val="18"/>
                <w:szCs w:val="18"/>
                <w:lang w:val="en-US" w:eastAsia="zh-CN" w:bidi="ar-SA"/>
              </w:rPr>
            </w:pPr>
            <w:r>
              <w:rPr>
                <w:rFonts w:hint="eastAsia" w:ascii="仿宋_GB2312" w:hAnsi="宋体" w:eastAsia="仿宋_GB2312"/>
                <w:color w:val="auto"/>
                <w:sz w:val="18"/>
                <w:szCs w:val="18"/>
              </w:rPr>
              <w:t>　</w:t>
            </w:r>
          </w:p>
        </w:tc>
        <w:tc>
          <w:tcPr>
            <w:tcW w:w="805" w:type="dxa"/>
            <w:shd w:val="clear" w:color="auto" w:fill="auto"/>
            <w:vAlign w:val="center"/>
          </w:tcPr>
          <w:p>
            <w:pPr>
              <w:jc w:val="center"/>
              <w:rPr>
                <w:rFonts w:hint="eastAsia" w:ascii="仿宋_GB2312" w:hAnsi="宋体" w:eastAsia="仿宋_GB2312" w:cs="Times New Roman"/>
                <w:color w:val="auto"/>
                <w:kern w:val="2"/>
                <w:sz w:val="18"/>
                <w:szCs w:val="18"/>
                <w:lang w:val="en-US" w:eastAsia="zh-CN" w:bidi="ar-SA"/>
              </w:rPr>
            </w:pPr>
            <w:r>
              <w:rPr>
                <w:rFonts w:hint="eastAsia" w:ascii="仿宋_GB2312" w:hAnsi="宋体" w:eastAsia="仿宋_GB2312"/>
                <w:color w:val="auto"/>
                <w:sz w:val="18"/>
                <w:szCs w:val="18"/>
              </w:rPr>
              <w:t>√</w:t>
            </w:r>
          </w:p>
        </w:tc>
        <w:tc>
          <w:tcPr>
            <w:tcW w:w="876" w:type="dxa"/>
            <w:shd w:val="clear" w:color="auto" w:fill="auto"/>
            <w:vAlign w:val="center"/>
          </w:tcPr>
          <w:p>
            <w:pPr>
              <w:widowControl/>
              <w:spacing w:line="240" w:lineRule="atLeast"/>
              <w:jc w:val="center"/>
              <w:rPr>
                <w:rFonts w:hint="eastAsia" w:ascii="黑体" w:hAnsi="宋体" w:eastAsia="黑体" w:cs="宋体"/>
                <w:color w:val="auto"/>
                <w:kern w:val="0"/>
                <w:sz w:val="22"/>
              </w:rPr>
            </w:pPr>
          </w:p>
        </w:tc>
        <w:tc>
          <w:tcPr>
            <w:tcW w:w="801" w:type="dxa"/>
            <w:shd w:val="clear" w:color="auto" w:fill="auto"/>
            <w:vAlign w:val="center"/>
          </w:tcPr>
          <w:p>
            <w:pPr>
              <w:jc w:val="center"/>
              <w:rPr>
                <w:rFonts w:hint="eastAsia" w:ascii="仿宋_GB2312" w:hAnsi="宋体" w:eastAsia="仿宋_GB2312" w:cstheme="minorBidi"/>
                <w:color w:val="000000"/>
                <w:kern w:val="2"/>
                <w:sz w:val="18"/>
                <w:szCs w:val="18"/>
                <w:lang w:val="en-US" w:eastAsia="zh-CN" w:bidi="ar-SA"/>
              </w:rPr>
            </w:pPr>
          </w:p>
        </w:tc>
        <w:tc>
          <w:tcPr>
            <w:tcW w:w="801" w:type="dxa"/>
            <w:shd w:val="clear" w:color="auto" w:fill="auto"/>
            <w:vAlign w:val="center"/>
          </w:tcPr>
          <w:p>
            <w:pPr>
              <w:jc w:val="center"/>
              <w:rPr>
                <w:rFonts w:hint="eastAsia" w:ascii="仿宋_GB2312" w:hAnsi="宋体" w:eastAsia="仿宋_GB2312" w:cstheme="minorBidi"/>
                <w:color w:val="000000"/>
                <w:kern w:val="2"/>
                <w:sz w:val="18"/>
                <w:szCs w:val="18"/>
                <w:lang w:val="en-US" w:eastAsia="zh-CN" w:bidi="ar-SA"/>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blHeader/>
          <w:jc w:val="center"/>
        </w:trPr>
        <w:tc>
          <w:tcPr>
            <w:tcW w:w="494" w:type="dxa"/>
            <w:vAlign w:val="center"/>
          </w:tcPr>
          <w:p>
            <w:pPr>
              <w:widowControl/>
              <w:spacing w:line="240" w:lineRule="atLeast"/>
              <w:jc w:val="left"/>
              <w:rPr>
                <w:rFonts w:hint="eastAsia" w:ascii="仿宋_GB2312" w:hAnsi="仿宋_GB2312" w:eastAsia="仿宋_GB2312" w:cs="仿宋_GB2312"/>
                <w:color w:val="auto"/>
                <w:kern w:val="0"/>
                <w:sz w:val="24"/>
                <w:szCs w:val="24"/>
                <w:lang w:val="en-US" w:eastAsia="zh-CN"/>
              </w:rPr>
            </w:pPr>
            <w:r>
              <w:rPr>
                <w:rFonts w:hint="eastAsia" w:ascii="仿宋_GB2312" w:hAnsi="仿宋_GB2312" w:eastAsia="仿宋_GB2312" w:cs="仿宋_GB2312"/>
                <w:color w:val="auto"/>
                <w:kern w:val="0"/>
                <w:sz w:val="24"/>
                <w:szCs w:val="24"/>
                <w:lang w:val="en-US" w:eastAsia="zh-CN"/>
              </w:rPr>
              <w:t>13</w:t>
            </w:r>
          </w:p>
        </w:tc>
        <w:tc>
          <w:tcPr>
            <w:tcW w:w="765" w:type="dxa"/>
            <w:vMerge w:val="continue"/>
            <w:shd w:val="clear" w:color="auto" w:fill="auto"/>
            <w:vAlign w:val="center"/>
          </w:tcPr>
          <w:p>
            <w:pPr>
              <w:widowControl/>
              <w:spacing w:line="240" w:lineRule="atLeast"/>
              <w:jc w:val="center"/>
              <w:rPr>
                <w:rFonts w:hint="eastAsia" w:ascii="仿宋_GB2312" w:hAnsi="仿宋_GB2312" w:eastAsia="仿宋_GB2312" w:cs="仿宋_GB2312"/>
                <w:color w:val="auto"/>
                <w:kern w:val="0"/>
                <w:sz w:val="24"/>
                <w:szCs w:val="24"/>
              </w:rPr>
            </w:pPr>
          </w:p>
        </w:tc>
        <w:tc>
          <w:tcPr>
            <w:tcW w:w="778" w:type="dxa"/>
            <w:shd w:val="clear" w:color="auto" w:fill="auto"/>
            <w:vAlign w:val="center"/>
          </w:tcPr>
          <w:p>
            <w:pPr>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szCs w:val="24"/>
              </w:rPr>
              <w:t>审核</w:t>
            </w:r>
            <w:r>
              <w:rPr>
                <w:rFonts w:hint="eastAsia" w:ascii="仿宋_GB2312" w:hAnsi="仿宋_GB2312" w:eastAsia="仿宋_GB2312" w:cs="仿宋_GB2312"/>
                <w:color w:val="000000"/>
                <w:sz w:val="24"/>
                <w:szCs w:val="24"/>
              </w:rPr>
              <w:br w:type="textWrapping"/>
            </w:r>
            <w:r>
              <w:rPr>
                <w:rFonts w:hint="eastAsia" w:ascii="仿宋_GB2312" w:hAnsi="仿宋_GB2312" w:eastAsia="仿宋_GB2312" w:cs="仿宋_GB2312"/>
                <w:color w:val="000000"/>
                <w:sz w:val="24"/>
                <w:szCs w:val="24"/>
              </w:rPr>
              <w:t>审批</w:t>
            </w:r>
            <w:r>
              <w:rPr>
                <w:rFonts w:hint="eastAsia" w:ascii="仿宋_GB2312" w:hAnsi="仿宋_GB2312" w:eastAsia="仿宋_GB2312" w:cs="仿宋_GB2312"/>
                <w:color w:val="000000"/>
                <w:sz w:val="24"/>
                <w:szCs w:val="24"/>
              </w:rPr>
              <w:br w:type="textWrapping"/>
            </w:r>
            <w:r>
              <w:rPr>
                <w:rFonts w:hint="eastAsia" w:ascii="仿宋_GB2312" w:hAnsi="仿宋_GB2312" w:eastAsia="仿宋_GB2312" w:cs="仿宋_GB2312"/>
                <w:color w:val="000000"/>
                <w:sz w:val="24"/>
                <w:szCs w:val="24"/>
              </w:rPr>
              <w:t>信息</w:t>
            </w:r>
          </w:p>
        </w:tc>
        <w:tc>
          <w:tcPr>
            <w:tcW w:w="2083" w:type="dxa"/>
            <w:vAlign w:val="center"/>
          </w:tcPr>
          <w:p>
            <w:pP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szCs w:val="24"/>
              </w:rPr>
              <w:t xml:space="preserve">支出型临时救助对象名单、救助金额、救助事由 </w:t>
            </w:r>
          </w:p>
        </w:tc>
        <w:tc>
          <w:tcPr>
            <w:tcW w:w="2308" w:type="dxa"/>
            <w:vAlign w:val="center"/>
          </w:tcPr>
          <w:p>
            <w:pPr>
              <w:rPr>
                <w:rFonts w:hint="eastAsia" w:ascii="仿宋_GB2312" w:hAnsi="仿宋_GB2312" w:eastAsia="仿宋_GB2312" w:cs="仿宋_GB2312"/>
                <w:color w:val="000000"/>
                <w:kern w:val="2"/>
                <w:sz w:val="24"/>
                <w:szCs w:val="24"/>
                <w:lang w:val="en-US" w:eastAsia="zh-CN" w:bidi="ar-SA"/>
              </w:rPr>
            </w:pPr>
            <w:r>
              <w:rPr>
                <w:rFonts w:hint="eastAsia" w:ascii="仿宋" w:hAnsi="仿宋" w:eastAsia="仿宋" w:cs="仿宋"/>
                <w:i w:val="0"/>
                <w:caps w:val="0"/>
                <w:color w:val="000000"/>
                <w:spacing w:val="0"/>
                <w:sz w:val="24"/>
                <w:szCs w:val="24"/>
                <w:shd w:val="clear" w:color="auto" w:fill="auto"/>
              </w:rPr>
              <w:t>《国务院关于全面建立临时救助制度的通知》、各地相关政策法规文件</w:t>
            </w:r>
          </w:p>
        </w:tc>
        <w:tc>
          <w:tcPr>
            <w:tcW w:w="1356" w:type="dxa"/>
            <w:vAlign w:val="center"/>
          </w:tcPr>
          <w:p>
            <w:pP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szCs w:val="24"/>
              </w:rPr>
              <w:t>制定或获取信息之日起10个工作日内</w:t>
            </w:r>
          </w:p>
        </w:tc>
        <w:tc>
          <w:tcPr>
            <w:tcW w:w="1218" w:type="dxa"/>
            <w:vAlign w:val="center"/>
          </w:tcPr>
          <w:p>
            <w:pP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auto"/>
                <w:sz w:val="24"/>
                <w:szCs w:val="24"/>
                <w:lang w:val="en-US" w:eastAsia="zh-CN"/>
              </w:rPr>
              <w:t>锡林浩特市民政局</w:t>
            </w: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val="en-US" w:eastAsia="zh-CN"/>
              </w:rPr>
              <w:t>锡林浩特市楚古兰街道办事处</w:t>
            </w:r>
          </w:p>
        </w:tc>
        <w:tc>
          <w:tcPr>
            <w:tcW w:w="1198"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■政府网站                                                                                                                                                                                                                                                                                                                                                                                                                                                                                                                                                                                                      </w:t>
            </w:r>
          </w:p>
          <w:p>
            <w:pP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auto"/>
                <w:sz w:val="24"/>
                <w:szCs w:val="24"/>
              </w:rPr>
              <w:t xml:space="preserve">■社区公示栏（电子屏） </w:t>
            </w:r>
            <w:r>
              <w:rPr>
                <w:rFonts w:hint="eastAsia" w:ascii="仿宋_GB2312" w:hAnsi="仿宋_GB2312" w:eastAsia="仿宋_GB2312" w:cs="仿宋_GB2312"/>
                <w:color w:val="000000"/>
                <w:sz w:val="24"/>
                <w:szCs w:val="24"/>
              </w:rPr>
              <w:t xml:space="preserve">                                                                                                                                                                                         </w:t>
            </w:r>
          </w:p>
        </w:tc>
        <w:tc>
          <w:tcPr>
            <w:tcW w:w="758" w:type="dxa"/>
            <w:shd w:val="clear" w:color="auto" w:fill="auto"/>
            <w:vAlign w:val="center"/>
          </w:tcPr>
          <w:p>
            <w:pPr>
              <w:jc w:val="center"/>
              <w:rPr>
                <w:rFonts w:hint="eastAsia" w:ascii="仿宋_GB2312" w:hAnsi="宋体" w:eastAsia="仿宋_GB2312" w:cstheme="minorBidi"/>
                <w:color w:val="000000"/>
                <w:kern w:val="2"/>
                <w:sz w:val="18"/>
                <w:szCs w:val="18"/>
                <w:lang w:val="en-US" w:eastAsia="zh-CN" w:bidi="ar-SA"/>
              </w:rPr>
            </w:pPr>
            <w:r>
              <w:rPr>
                <w:rFonts w:hint="eastAsia" w:ascii="仿宋_GB2312" w:hAnsi="宋体" w:eastAsia="仿宋_GB2312"/>
                <w:color w:val="000000"/>
                <w:sz w:val="18"/>
                <w:szCs w:val="18"/>
              </w:rPr>
              <w:t>√</w:t>
            </w:r>
          </w:p>
        </w:tc>
        <w:tc>
          <w:tcPr>
            <w:tcW w:w="734" w:type="dxa"/>
            <w:shd w:val="clear" w:color="auto" w:fill="auto"/>
            <w:vAlign w:val="center"/>
          </w:tcPr>
          <w:p>
            <w:pPr>
              <w:rPr>
                <w:rFonts w:hint="eastAsia" w:ascii="仿宋_GB2312" w:hAnsi="宋体" w:eastAsia="仿宋_GB2312" w:cstheme="minorBidi"/>
                <w:color w:val="000000"/>
                <w:kern w:val="2"/>
                <w:sz w:val="18"/>
                <w:szCs w:val="18"/>
                <w:lang w:val="en-US" w:eastAsia="zh-CN" w:bidi="ar-SA"/>
              </w:rPr>
            </w:pPr>
            <w:r>
              <w:rPr>
                <w:rFonts w:hint="eastAsia" w:ascii="仿宋_GB2312" w:hAnsi="宋体" w:eastAsia="仿宋_GB2312"/>
                <w:color w:val="000000"/>
                <w:sz w:val="18"/>
                <w:szCs w:val="18"/>
              </w:rPr>
              <w:t>　</w:t>
            </w:r>
          </w:p>
        </w:tc>
        <w:tc>
          <w:tcPr>
            <w:tcW w:w="805" w:type="dxa"/>
            <w:shd w:val="clear" w:color="auto" w:fill="auto"/>
            <w:vAlign w:val="center"/>
          </w:tcPr>
          <w:p>
            <w:pPr>
              <w:jc w:val="center"/>
              <w:rPr>
                <w:rFonts w:hint="eastAsia" w:ascii="仿宋_GB2312" w:hAnsi="宋体" w:eastAsia="仿宋_GB2312" w:cstheme="minorBidi"/>
                <w:color w:val="000000"/>
                <w:kern w:val="2"/>
                <w:sz w:val="18"/>
                <w:szCs w:val="18"/>
                <w:lang w:val="en-US" w:eastAsia="zh-CN" w:bidi="ar-SA"/>
              </w:rPr>
            </w:pPr>
            <w:r>
              <w:rPr>
                <w:rFonts w:hint="eastAsia" w:ascii="仿宋_GB2312" w:hAnsi="宋体" w:eastAsia="仿宋_GB2312"/>
                <w:color w:val="000000"/>
                <w:sz w:val="18"/>
                <w:szCs w:val="18"/>
              </w:rPr>
              <w:t>√</w:t>
            </w:r>
          </w:p>
        </w:tc>
        <w:tc>
          <w:tcPr>
            <w:tcW w:w="876" w:type="dxa"/>
            <w:shd w:val="clear" w:color="auto" w:fill="auto"/>
            <w:vAlign w:val="center"/>
          </w:tcPr>
          <w:p>
            <w:pPr>
              <w:rPr>
                <w:rFonts w:hint="eastAsia" w:ascii="仿宋_GB2312" w:hAnsi="宋体" w:eastAsia="仿宋_GB2312" w:cstheme="minorBidi"/>
                <w:color w:val="000000"/>
                <w:kern w:val="2"/>
                <w:sz w:val="18"/>
                <w:szCs w:val="18"/>
                <w:lang w:val="en-US" w:eastAsia="zh-CN" w:bidi="ar-SA"/>
              </w:rPr>
            </w:pPr>
            <w:r>
              <w:rPr>
                <w:rFonts w:hint="eastAsia" w:ascii="仿宋_GB2312" w:hAnsi="宋体" w:eastAsia="仿宋_GB2312"/>
                <w:color w:val="000000"/>
                <w:sz w:val="18"/>
                <w:szCs w:val="18"/>
              </w:rPr>
              <w:t>　</w:t>
            </w:r>
          </w:p>
        </w:tc>
        <w:tc>
          <w:tcPr>
            <w:tcW w:w="801" w:type="dxa"/>
            <w:shd w:val="clear" w:color="auto" w:fill="auto"/>
            <w:vAlign w:val="center"/>
          </w:tcPr>
          <w:p>
            <w:pPr>
              <w:jc w:val="center"/>
              <w:rPr>
                <w:rFonts w:hint="eastAsia" w:ascii="仿宋_GB2312" w:hAnsi="宋体" w:eastAsia="仿宋_GB2312" w:cstheme="minorBidi"/>
                <w:color w:val="000000"/>
                <w:kern w:val="2"/>
                <w:sz w:val="18"/>
                <w:szCs w:val="18"/>
                <w:lang w:val="en-US" w:eastAsia="zh-CN" w:bidi="ar-SA"/>
              </w:rPr>
            </w:pPr>
          </w:p>
        </w:tc>
        <w:tc>
          <w:tcPr>
            <w:tcW w:w="801" w:type="dxa"/>
            <w:shd w:val="clear" w:color="auto" w:fill="auto"/>
            <w:vAlign w:val="center"/>
          </w:tcPr>
          <w:p>
            <w:pPr>
              <w:jc w:val="center"/>
              <w:rPr>
                <w:rFonts w:hint="eastAsia" w:ascii="仿宋_GB2312" w:hAnsi="宋体" w:eastAsia="仿宋_GB2312" w:cstheme="minorBidi"/>
                <w:color w:val="000000"/>
                <w:kern w:val="2"/>
                <w:sz w:val="18"/>
                <w:szCs w:val="18"/>
                <w:lang w:val="en-US" w:eastAsia="zh-CN" w:bidi="ar-SA"/>
              </w:rPr>
            </w:pPr>
            <w:r>
              <w:rPr>
                <w:rFonts w:hint="eastAsia" w:ascii="仿宋_GB2312" w:hAnsi="宋体" w:eastAsia="仿宋_GB2312"/>
                <w:color w:val="000000"/>
                <w:sz w:val="18"/>
                <w:szCs w:val="18"/>
              </w:rPr>
              <w:t>√</w:t>
            </w:r>
          </w:p>
        </w:tc>
      </w:tr>
    </w:tbl>
    <w:p>
      <w:pPr>
        <w:pStyle w:val="2"/>
        <w:jc w:val="both"/>
        <w:rPr>
          <w:rFonts w:hint="eastAsia" w:ascii="方正小标宋简体" w:hAnsi="方正小标宋简体" w:eastAsia="方正小标宋简体" w:cs="方正小标宋简体"/>
          <w:b w:val="0"/>
          <w:bCs w:val="0"/>
          <w:sz w:val="36"/>
          <w:szCs w:val="36"/>
          <w:lang w:eastAsia="zh-CN"/>
        </w:rPr>
      </w:pPr>
    </w:p>
    <w:p>
      <w:pPr>
        <w:pStyle w:val="2"/>
        <w:jc w:val="center"/>
        <w:rPr>
          <w:rFonts w:hint="eastAsia" w:ascii="方正小标宋简体" w:hAnsi="方正小标宋简体" w:eastAsia="方正小标宋简体" w:cs="方正小标宋简体"/>
          <w:b w:val="0"/>
          <w:bCs w:val="0"/>
          <w:sz w:val="36"/>
          <w:szCs w:val="36"/>
        </w:rPr>
      </w:pPr>
      <w:r>
        <w:rPr>
          <w:rFonts w:hint="eastAsia" w:ascii="方正小标宋简体" w:hAnsi="方正小标宋简体" w:eastAsia="方正小标宋简体" w:cs="方正小标宋简体"/>
          <w:b w:val="0"/>
          <w:bCs w:val="0"/>
          <w:sz w:val="36"/>
          <w:szCs w:val="36"/>
          <w:lang w:eastAsia="zh-CN"/>
        </w:rPr>
        <w:t>（三）楚古兰街道办事处</w:t>
      </w:r>
      <w:r>
        <w:rPr>
          <w:rFonts w:hint="eastAsia" w:ascii="方正小标宋简体" w:hAnsi="方正小标宋简体" w:eastAsia="方正小标宋简体" w:cs="方正小标宋简体"/>
          <w:b w:val="0"/>
          <w:bCs w:val="0"/>
          <w:sz w:val="36"/>
          <w:szCs w:val="36"/>
          <w:lang w:val="en-US" w:eastAsia="zh-CN"/>
        </w:rPr>
        <w:t>养老服务领域基层</w:t>
      </w:r>
      <w:r>
        <w:rPr>
          <w:rFonts w:hint="eastAsia" w:ascii="方正小标宋简体" w:hAnsi="方正小标宋简体" w:eastAsia="方正小标宋简体" w:cs="方正小标宋简体"/>
          <w:b w:val="0"/>
          <w:bCs w:val="0"/>
          <w:sz w:val="36"/>
          <w:szCs w:val="36"/>
        </w:rPr>
        <w:t>政务公开标准目录</w:t>
      </w:r>
    </w:p>
    <w:tbl>
      <w:tblPr>
        <w:tblStyle w:val="5"/>
        <w:tblpPr w:leftFromText="180" w:rightFromText="180" w:vertAnchor="text" w:horzAnchor="page" w:tblpX="1449" w:tblpY="150"/>
        <w:tblOverlap w:val="never"/>
        <w:tblW w:w="1497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7"/>
        <w:gridCol w:w="705"/>
        <w:gridCol w:w="1055"/>
        <w:gridCol w:w="3375"/>
        <w:gridCol w:w="1830"/>
        <w:gridCol w:w="1444"/>
        <w:gridCol w:w="1089"/>
        <w:gridCol w:w="1447"/>
        <w:gridCol w:w="643"/>
        <w:gridCol w:w="520"/>
        <w:gridCol w:w="519"/>
        <w:gridCol w:w="607"/>
        <w:gridCol w:w="618"/>
        <w:gridCol w:w="5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0" w:hRule="atLeast"/>
        </w:trPr>
        <w:tc>
          <w:tcPr>
            <w:tcW w:w="557" w:type="dxa"/>
            <w:vMerge w:val="restart"/>
            <w:shd w:val="clear" w:color="auto" w:fill="auto"/>
            <w:vAlign w:val="center"/>
          </w:tcPr>
          <w:p>
            <w:pPr>
              <w:widowControl/>
              <w:jc w:val="center"/>
              <w:rPr>
                <w:rFonts w:hint="eastAsia" w:ascii="黑体" w:hAnsi="Times New Roman" w:eastAsia="黑体"/>
                <w:color w:val="000000"/>
                <w:kern w:val="0"/>
                <w:sz w:val="22"/>
              </w:rPr>
            </w:pPr>
            <w:r>
              <w:rPr>
                <w:rFonts w:hint="eastAsia" w:ascii="黑体" w:hAnsi="宋体" w:eastAsia="黑体"/>
                <w:color w:val="000000"/>
                <w:kern w:val="0"/>
                <w:sz w:val="22"/>
              </w:rPr>
              <w:t>序号</w:t>
            </w:r>
          </w:p>
        </w:tc>
        <w:tc>
          <w:tcPr>
            <w:tcW w:w="1760" w:type="dxa"/>
            <w:gridSpan w:val="2"/>
            <w:shd w:val="clear" w:color="auto" w:fill="auto"/>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公开事项</w:t>
            </w:r>
          </w:p>
        </w:tc>
        <w:tc>
          <w:tcPr>
            <w:tcW w:w="3375" w:type="dxa"/>
            <w:vMerge w:val="restart"/>
            <w:shd w:val="clear" w:color="auto" w:fill="auto"/>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1830" w:type="dxa"/>
            <w:vMerge w:val="restart"/>
            <w:shd w:val="clear" w:color="auto" w:fill="auto"/>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公开依据</w:t>
            </w:r>
          </w:p>
        </w:tc>
        <w:tc>
          <w:tcPr>
            <w:tcW w:w="1444" w:type="dxa"/>
            <w:vMerge w:val="restart"/>
            <w:shd w:val="clear" w:color="auto" w:fill="auto"/>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公开时限</w:t>
            </w:r>
          </w:p>
        </w:tc>
        <w:tc>
          <w:tcPr>
            <w:tcW w:w="1089" w:type="dxa"/>
            <w:vMerge w:val="restart"/>
            <w:shd w:val="clear" w:color="auto" w:fill="auto"/>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w:t>
            </w:r>
          </w:p>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主体</w:t>
            </w:r>
          </w:p>
        </w:tc>
        <w:tc>
          <w:tcPr>
            <w:tcW w:w="1447" w:type="dxa"/>
            <w:vMerge w:val="restart"/>
            <w:shd w:val="clear" w:color="auto" w:fill="auto"/>
            <w:vAlign w:val="center"/>
          </w:tcPr>
          <w:p>
            <w:pPr>
              <w:widowControl/>
              <w:jc w:val="center"/>
              <w:rPr>
                <w:rFonts w:hint="eastAsia" w:ascii="黑体" w:hAnsi="宋体" w:eastAsia="黑体" w:cs="宋体"/>
                <w:kern w:val="0"/>
                <w:sz w:val="22"/>
              </w:rPr>
            </w:pPr>
            <w:r>
              <w:rPr>
                <w:rFonts w:hint="eastAsia" w:ascii="黑体" w:hAnsi="宋体" w:eastAsia="黑体" w:cs="宋体"/>
                <w:kern w:val="0"/>
                <w:sz w:val="22"/>
              </w:rPr>
              <w:t>公开渠道</w:t>
            </w:r>
          </w:p>
          <w:p>
            <w:pPr>
              <w:widowControl/>
              <w:jc w:val="center"/>
              <w:rPr>
                <w:rFonts w:hint="eastAsia" w:ascii="黑体" w:hAnsi="宋体" w:eastAsia="黑体" w:cs="宋体"/>
                <w:kern w:val="0"/>
                <w:sz w:val="22"/>
              </w:rPr>
            </w:pPr>
            <w:r>
              <w:rPr>
                <w:rFonts w:hint="eastAsia" w:ascii="黑体" w:hAnsi="宋体" w:eastAsia="黑体" w:cs="宋体"/>
                <w:kern w:val="0"/>
                <w:sz w:val="22"/>
              </w:rPr>
              <w:t>和载体</w:t>
            </w:r>
          </w:p>
        </w:tc>
        <w:tc>
          <w:tcPr>
            <w:tcW w:w="1163" w:type="dxa"/>
            <w:gridSpan w:val="2"/>
            <w:shd w:val="clear" w:color="auto" w:fill="auto"/>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公开对象</w:t>
            </w:r>
          </w:p>
        </w:tc>
        <w:tc>
          <w:tcPr>
            <w:tcW w:w="1126" w:type="dxa"/>
            <w:gridSpan w:val="2"/>
            <w:shd w:val="clear" w:color="auto" w:fill="auto"/>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公开方式</w:t>
            </w:r>
          </w:p>
        </w:tc>
        <w:tc>
          <w:tcPr>
            <w:tcW w:w="1187" w:type="dxa"/>
            <w:gridSpan w:val="2"/>
            <w:shd w:val="clear" w:color="auto" w:fill="auto"/>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19" w:hRule="atLeast"/>
        </w:trPr>
        <w:tc>
          <w:tcPr>
            <w:tcW w:w="557" w:type="dxa"/>
            <w:vMerge w:val="continue"/>
            <w:vAlign w:val="center"/>
          </w:tcPr>
          <w:p>
            <w:pPr>
              <w:widowControl/>
              <w:jc w:val="left"/>
              <w:rPr>
                <w:rFonts w:hint="eastAsia" w:ascii="黑体" w:hAnsi="Times New Roman" w:eastAsia="黑体"/>
                <w:color w:val="000000"/>
                <w:kern w:val="0"/>
                <w:sz w:val="22"/>
              </w:rPr>
            </w:pPr>
          </w:p>
        </w:tc>
        <w:tc>
          <w:tcPr>
            <w:tcW w:w="705" w:type="dxa"/>
            <w:shd w:val="clear" w:color="auto" w:fill="auto"/>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一级事项</w:t>
            </w:r>
          </w:p>
        </w:tc>
        <w:tc>
          <w:tcPr>
            <w:tcW w:w="1055" w:type="dxa"/>
            <w:shd w:val="clear" w:color="auto" w:fill="auto"/>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二级事项</w:t>
            </w:r>
          </w:p>
        </w:tc>
        <w:tc>
          <w:tcPr>
            <w:tcW w:w="3375" w:type="dxa"/>
            <w:vMerge w:val="continue"/>
            <w:vAlign w:val="center"/>
          </w:tcPr>
          <w:p>
            <w:pPr>
              <w:widowControl/>
              <w:jc w:val="left"/>
              <w:rPr>
                <w:rFonts w:hint="eastAsia" w:ascii="黑体" w:hAnsi="宋体" w:eastAsia="黑体" w:cs="宋体"/>
                <w:color w:val="000000"/>
                <w:kern w:val="0"/>
                <w:sz w:val="22"/>
              </w:rPr>
            </w:pPr>
          </w:p>
        </w:tc>
        <w:tc>
          <w:tcPr>
            <w:tcW w:w="1830" w:type="dxa"/>
            <w:vMerge w:val="continue"/>
            <w:vAlign w:val="center"/>
          </w:tcPr>
          <w:p>
            <w:pPr>
              <w:widowControl/>
              <w:jc w:val="left"/>
              <w:rPr>
                <w:rFonts w:hint="eastAsia" w:ascii="黑体" w:hAnsi="宋体" w:eastAsia="黑体" w:cs="宋体"/>
                <w:color w:val="000000"/>
                <w:kern w:val="0"/>
                <w:sz w:val="22"/>
              </w:rPr>
            </w:pPr>
          </w:p>
        </w:tc>
        <w:tc>
          <w:tcPr>
            <w:tcW w:w="1444" w:type="dxa"/>
            <w:vMerge w:val="continue"/>
            <w:vAlign w:val="center"/>
          </w:tcPr>
          <w:p>
            <w:pPr>
              <w:widowControl/>
              <w:jc w:val="left"/>
              <w:rPr>
                <w:rFonts w:hint="eastAsia" w:ascii="黑体" w:hAnsi="宋体" w:eastAsia="黑体" w:cs="宋体"/>
                <w:color w:val="000000"/>
                <w:kern w:val="0"/>
                <w:sz w:val="22"/>
              </w:rPr>
            </w:pPr>
          </w:p>
        </w:tc>
        <w:tc>
          <w:tcPr>
            <w:tcW w:w="1089" w:type="dxa"/>
            <w:vMerge w:val="continue"/>
            <w:vAlign w:val="center"/>
          </w:tcPr>
          <w:p>
            <w:pPr>
              <w:widowControl/>
              <w:jc w:val="left"/>
              <w:rPr>
                <w:rFonts w:hint="eastAsia" w:ascii="黑体" w:hAnsi="宋体" w:eastAsia="黑体" w:cs="宋体"/>
                <w:color w:val="000000"/>
                <w:kern w:val="0"/>
                <w:sz w:val="22"/>
              </w:rPr>
            </w:pPr>
          </w:p>
        </w:tc>
        <w:tc>
          <w:tcPr>
            <w:tcW w:w="1447" w:type="dxa"/>
            <w:vMerge w:val="continue"/>
            <w:vAlign w:val="center"/>
          </w:tcPr>
          <w:p>
            <w:pPr>
              <w:widowControl/>
              <w:jc w:val="left"/>
              <w:rPr>
                <w:rFonts w:hint="eastAsia" w:ascii="黑体" w:hAnsi="宋体" w:eastAsia="黑体" w:cs="宋体"/>
                <w:kern w:val="0"/>
                <w:sz w:val="22"/>
              </w:rPr>
            </w:pPr>
          </w:p>
        </w:tc>
        <w:tc>
          <w:tcPr>
            <w:tcW w:w="643" w:type="dxa"/>
            <w:shd w:val="clear" w:color="auto" w:fill="auto"/>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全社会</w:t>
            </w:r>
          </w:p>
        </w:tc>
        <w:tc>
          <w:tcPr>
            <w:tcW w:w="520" w:type="dxa"/>
            <w:shd w:val="clear" w:color="auto" w:fill="auto"/>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特定群众</w:t>
            </w:r>
          </w:p>
        </w:tc>
        <w:tc>
          <w:tcPr>
            <w:tcW w:w="519" w:type="dxa"/>
            <w:shd w:val="clear" w:color="auto" w:fill="auto"/>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主动公开</w:t>
            </w:r>
          </w:p>
        </w:tc>
        <w:tc>
          <w:tcPr>
            <w:tcW w:w="607" w:type="dxa"/>
            <w:shd w:val="clear" w:color="auto" w:fill="auto"/>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依申请公开</w:t>
            </w:r>
          </w:p>
        </w:tc>
        <w:tc>
          <w:tcPr>
            <w:tcW w:w="618" w:type="dxa"/>
            <w:shd w:val="clear" w:color="auto" w:fill="auto"/>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县级</w:t>
            </w:r>
          </w:p>
        </w:tc>
        <w:tc>
          <w:tcPr>
            <w:tcW w:w="569" w:type="dxa"/>
            <w:shd w:val="clear" w:color="auto" w:fill="auto"/>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2" w:hRule="atLeast"/>
        </w:trPr>
        <w:tc>
          <w:tcPr>
            <w:tcW w:w="557" w:type="dxa"/>
            <w:vAlign w:val="center"/>
          </w:tcPr>
          <w:p>
            <w:pPr>
              <w:widowControl/>
              <w:jc w:val="left"/>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1</w:t>
            </w:r>
          </w:p>
        </w:tc>
        <w:tc>
          <w:tcPr>
            <w:tcW w:w="705" w:type="dxa"/>
            <w:shd w:val="clear" w:color="auto" w:fill="auto"/>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lang w:eastAsia="zh-CN"/>
              </w:rPr>
              <w:t>养老服务业务办理</w:t>
            </w:r>
          </w:p>
        </w:tc>
        <w:tc>
          <w:tcPr>
            <w:tcW w:w="1055" w:type="dxa"/>
            <w:shd w:val="clear" w:color="auto" w:fill="auto"/>
            <w:vAlign w:val="center"/>
          </w:tcPr>
          <w:p>
            <w:pPr>
              <w:widowControl/>
              <w:jc w:val="center"/>
              <w:rPr>
                <w:rFonts w:hint="eastAsia" w:ascii="仿宋_GB2312" w:hAnsi="仿宋_GB2312" w:eastAsia="仿宋_GB2312" w:cs="仿宋_GB2312"/>
                <w:color w:val="000000"/>
                <w:kern w:val="0"/>
                <w:sz w:val="24"/>
                <w:szCs w:val="24"/>
                <w:lang w:eastAsia="zh-CN"/>
              </w:rPr>
            </w:pPr>
            <w:r>
              <w:rPr>
                <w:rFonts w:hint="eastAsia" w:ascii="仿宋_GB2312" w:hAnsi="仿宋_GB2312" w:eastAsia="仿宋_GB2312" w:cs="仿宋_GB2312"/>
                <w:color w:val="000000"/>
                <w:kern w:val="0"/>
                <w:sz w:val="24"/>
                <w:szCs w:val="24"/>
                <w:lang w:eastAsia="zh-CN"/>
              </w:rPr>
              <w:t>高龄津贴</w:t>
            </w:r>
          </w:p>
        </w:tc>
        <w:tc>
          <w:tcPr>
            <w:tcW w:w="3375" w:type="dxa"/>
            <w:vAlign w:val="center"/>
          </w:tcPr>
          <w:p>
            <w:pPr>
              <w:widowControl/>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补贴依据</w:t>
            </w:r>
            <w:r>
              <w:rPr>
                <w:rFonts w:hint="eastAsia" w:ascii="仿宋_GB2312" w:hAnsi="仿宋_GB2312" w:eastAsia="仿宋_GB2312" w:cs="仿宋_GB2312"/>
                <w:color w:val="000000"/>
                <w:kern w:val="0"/>
                <w:sz w:val="24"/>
                <w:szCs w:val="24"/>
                <w:lang w:eastAsia="zh-CN"/>
              </w:rPr>
              <w:t>、</w:t>
            </w:r>
            <w:r>
              <w:rPr>
                <w:rFonts w:hint="eastAsia" w:ascii="仿宋_GB2312" w:hAnsi="仿宋_GB2312" w:eastAsia="仿宋_GB2312" w:cs="仿宋_GB2312"/>
                <w:color w:val="000000"/>
                <w:kern w:val="0"/>
                <w:sz w:val="24"/>
                <w:szCs w:val="24"/>
              </w:rPr>
              <w:t>补贴对象</w:t>
            </w:r>
            <w:r>
              <w:rPr>
                <w:rFonts w:hint="eastAsia" w:ascii="仿宋_GB2312" w:hAnsi="仿宋_GB2312" w:eastAsia="仿宋_GB2312" w:cs="仿宋_GB2312"/>
                <w:color w:val="000000"/>
                <w:kern w:val="0"/>
                <w:sz w:val="24"/>
                <w:szCs w:val="24"/>
                <w:lang w:eastAsia="zh-CN"/>
              </w:rPr>
              <w:t>、补贴</w:t>
            </w:r>
            <w:r>
              <w:rPr>
                <w:rFonts w:hint="eastAsia" w:ascii="仿宋_GB2312" w:hAnsi="仿宋_GB2312" w:eastAsia="仿宋_GB2312" w:cs="仿宋_GB2312"/>
                <w:color w:val="000000"/>
                <w:kern w:val="0"/>
                <w:sz w:val="24"/>
                <w:szCs w:val="24"/>
              </w:rPr>
              <w:t>内容和标准</w:t>
            </w:r>
            <w:r>
              <w:rPr>
                <w:rFonts w:hint="eastAsia" w:ascii="仿宋_GB2312" w:hAnsi="仿宋_GB2312" w:eastAsia="仿宋_GB2312" w:cs="仿宋_GB2312"/>
                <w:color w:val="000000"/>
                <w:kern w:val="0"/>
                <w:sz w:val="24"/>
                <w:szCs w:val="24"/>
                <w:lang w:eastAsia="zh-CN"/>
              </w:rPr>
              <w:t>、</w:t>
            </w:r>
            <w:r>
              <w:rPr>
                <w:rFonts w:hint="eastAsia" w:ascii="仿宋_GB2312" w:hAnsi="仿宋_GB2312" w:eastAsia="仿宋_GB2312" w:cs="仿宋_GB2312"/>
                <w:color w:val="000000"/>
                <w:kern w:val="0"/>
                <w:sz w:val="24"/>
                <w:szCs w:val="24"/>
              </w:rPr>
              <w:t>补贴方式</w:t>
            </w:r>
            <w:r>
              <w:rPr>
                <w:rFonts w:hint="eastAsia" w:ascii="仿宋_GB2312" w:hAnsi="仿宋_GB2312" w:eastAsia="仿宋_GB2312" w:cs="仿宋_GB2312"/>
                <w:color w:val="000000"/>
                <w:kern w:val="0"/>
                <w:sz w:val="24"/>
                <w:szCs w:val="24"/>
                <w:lang w:eastAsia="zh-CN"/>
              </w:rPr>
              <w:t>、</w:t>
            </w:r>
            <w:r>
              <w:rPr>
                <w:rFonts w:hint="eastAsia" w:ascii="仿宋_GB2312" w:hAnsi="仿宋_GB2312" w:eastAsia="仿宋_GB2312" w:cs="仿宋_GB2312"/>
                <w:color w:val="000000"/>
                <w:kern w:val="0"/>
                <w:sz w:val="24"/>
                <w:szCs w:val="24"/>
              </w:rPr>
              <w:t>补贴</w:t>
            </w:r>
            <w:r>
              <w:rPr>
                <w:rFonts w:hint="eastAsia" w:ascii="仿宋_GB2312" w:hAnsi="仿宋_GB2312" w:eastAsia="仿宋_GB2312" w:cs="仿宋_GB2312"/>
                <w:color w:val="000000"/>
                <w:kern w:val="0"/>
                <w:sz w:val="24"/>
                <w:szCs w:val="24"/>
                <w:lang w:eastAsia="zh-CN"/>
              </w:rPr>
              <w:t>申请</w:t>
            </w:r>
            <w:r>
              <w:rPr>
                <w:rFonts w:hint="eastAsia" w:ascii="仿宋_GB2312" w:hAnsi="仿宋_GB2312" w:eastAsia="仿宋_GB2312" w:cs="仿宋_GB2312"/>
                <w:color w:val="000000"/>
                <w:kern w:val="0"/>
                <w:sz w:val="24"/>
                <w:szCs w:val="24"/>
              </w:rPr>
              <w:t>材料清单及格式</w:t>
            </w:r>
            <w:r>
              <w:rPr>
                <w:rFonts w:hint="eastAsia" w:ascii="仿宋_GB2312" w:hAnsi="仿宋_GB2312" w:eastAsia="仿宋_GB2312" w:cs="仿宋_GB2312"/>
                <w:color w:val="000000"/>
                <w:kern w:val="0"/>
                <w:sz w:val="24"/>
                <w:szCs w:val="24"/>
                <w:lang w:eastAsia="zh-CN"/>
              </w:rPr>
              <w:t>、</w:t>
            </w:r>
            <w:r>
              <w:rPr>
                <w:rFonts w:hint="eastAsia" w:ascii="仿宋_GB2312" w:hAnsi="仿宋_GB2312" w:eastAsia="仿宋_GB2312" w:cs="仿宋_GB2312"/>
                <w:color w:val="000000"/>
                <w:kern w:val="0"/>
                <w:sz w:val="24"/>
                <w:szCs w:val="24"/>
              </w:rPr>
              <w:t>办理流程</w:t>
            </w:r>
            <w:r>
              <w:rPr>
                <w:rFonts w:hint="eastAsia" w:ascii="仿宋_GB2312" w:hAnsi="仿宋_GB2312" w:eastAsia="仿宋_GB2312" w:cs="仿宋_GB2312"/>
                <w:color w:val="000000"/>
                <w:kern w:val="0"/>
                <w:sz w:val="24"/>
                <w:szCs w:val="24"/>
                <w:lang w:eastAsia="zh-CN"/>
              </w:rPr>
              <w:t>、</w:t>
            </w:r>
            <w:r>
              <w:rPr>
                <w:rFonts w:hint="eastAsia" w:ascii="仿宋_GB2312" w:hAnsi="仿宋_GB2312" w:eastAsia="仿宋_GB2312" w:cs="仿宋_GB2312"/>
                <w:color w:val="000000"/>
                <w:kern w:val="0"/>
                <w:sz w:val="24"/>
                <w:szCs w:val="24"/>
              </w:rPr>
              <w:t>办理部门</w:t>
            </w:r>
            <w:r>
              <w:rPr>
                <w:rFonts w:hint="eastAsia" w:ascii="仿宋_GB2312" w:hAnsi="仿宋_GB2312" w:eastAsia="仿宋_GB2312" w:cs="仿宋_GB2312"/>
                <w:color w:val="000000"/>
                <w:kern w:val="0"/>
                <w:sz w:val="24"/>
                <w:szCs w:val="24"/>
                <w:lang w:eastAsia="zh-CN"/>
              </w:rPr>
              <w:t>、</w:t>
            </w:r>
            <w:r>
              <w:rPr>
                <w:rFonts w:hint="eastAsia" w:ascii="仿宋_GB2312" w:hAnsi="仿宋_GB2312" w:eastAsia="仿宋_GB2312" w:cs="仿宋_GB2312"/>
                <w:color w:val="000000"/>
                <w:kern w:val="0"/>
                <w:sz w:val="24"/>
                <w:szCs w:val="24"/>
              </w:rPr>
              <w:t>办理时限</w:t>
            </w:r>
            <w:r>
              <w:rPr>
                <w:rFonts w:hint="eastAsia" w:ascii="仿宋_GB2312" w:hAnsi="仿宋_GB2312" w:eastAsia="仿宋_GB2312" w:cs="仿宋_GB2312"/>
                <w:color w:val="000000"/>
                <w:kern w:val="0"/>
                <w:sz w:val="24"/>
                <w:szCs w:val="24"/>
                <w:lang w:eastAsia="zh-CN"/>
              </w:rPr>
              <w:t>、</w:t>
            </w:r>
            <w:r>
              <w:rPr>
                <w:rFonts w:hint="eastAsia" w:ascii="仿宋_GB2312" w:hAnsi="仿宋_GB2312" w:eastAsia="仿宋_GB2312" w:cs="仿宋_GB2312"/>
                <w:color w:val="000000"/>
                <w:kern w:val="0"/>
                <w:sz w:val="24"/>
                <w:szCs w:val="24"/>
              </w:rPr>
              <w:t>办理时间、地点</w:t>
            </w:r>
            <w:r>
              <w:rPr>
                <w:rFonts w:hint="eastAsia" w:ascii="仿宋_GB2312" w:hAnsi="仿宋_GB2312" w:eastAsia="仿宋_GB2312" w:cs="仿宋_GB2312"/>
                <w:color w:val="000000"/>
                <w:kern w:val="0"/>
                <w:sz w:val="24"/>
                <w:szCs w:val="24"/>
                <w:lang w:eastAsia="zh-CN"/>
              </w:rPr>
              <w:t>、</w:t>
            </w:r>
            <w:r>
              <w:rPr>
                <w:rFonts w:hint="eastAsia" w:ascii="仿宋_GB2312" w:hAnsi="仿宋_GB2312" w:eastAsia="仿宋_GB2312" w:cs="仿宋_GB2312"/>
                <w:color w:val="000000"/>
                <w:kern w:val="0"/>
                <w:sz w:val="24"/>
                <w:szCs w:val="24"/>
              </w:rPr>
              <w:t>咨</w:t>
            </w:r>
            <w:r>
              <w:rPr>
                <w:rFonts w:hint="eastAsia" w:ascii="仿宋_GB2312" w:hAnsi="仿宋_GB2312" w:eastAsia="仿宋_GB2312" w:cs="仿宋_GB2312"/>
                <w:color w:val="000000"/>
                <w:kern w:val="0"/>
                <w:sz w:val="24"/>
                <w:szCs w:val="24"/>
                <w:lang w:eastAsia="zh-CN"/>
              </w:rPr>
              <w:t>询</w:t>
            </w:r>
            <w:r>
              <w:rPr>
                <w:rFonts w:hint="eastAsia" w:ascii="仿宋_GB2312" w:hAnsi="仿宋_GB2312" w:eastAsia="仿宋_GB2312" w:cs="仿宋_GB2312"/>
                <w:color w:val="000000"/>
                <w:kern w:val="0"/>
                <w:sz w:val="24"/>
                <w:szCs w:val="24"/>
              </w:rPr>
              <w:t>电话</w:t>
            </w:r>
          </w:p>
        </w:tc>
        <w:tc>
          <w:tcPr>
            <w:tcW w:w="1830" w:type="dxa"/>
            <w:vAlign w:val="center"/>
          </w:tcPr>
          <w:p>
            <w:pPr>
              <w:keepNext w:val="0"/>
              <w:keepLines w:val="0"/>
              <w:widowControl/>
              <w:suppressLineNumbers w:val="0"/>
              <w:jc w:val="left"/>
              <w:textAlignment w:val="center"/>
              <w:rPr>
                <w:rStyle w:val="8"/>
                <w:rFonts w:hint="eastAsia" w:ascii="仿宋_GB2312" w:hAnsi="仿宋_GB2312" w:eastAsia="仿宋_GB2312" w:cs="仿宋_GB2312"/>
                <w:sz w:val="24"/>
                <w:szCs w:val="24"/>
                <w:lang w:val="en-US" w:eastAsia="zh-CN" w:bidi="ar"/>
              </w:rPr>
            </w:pPr>
            <w:r>
              <w:rPr>
                <w:rFonts w:hint="eastAsia" w:ascii="仿宋_GB2312" w:hAnsi="仿宋_GB2312" w:eastAsia="仿宋_GB2312" w:cs="仿宋_GB2312"/>
                <w:color w:val="000000"/>
                <w:sz w:val="24"/>
                <w:szCs w:val="24"/>
                <w:lang w:eastAsia="zh-CN"/>
              </w:rPr>
              <w:t>《中华人民共和国政府信息公开条例》</w:t>
            </w:r>
          </w:p>
          <w:p>
            <w:pPr>
              <w:widowControl/>
              <w:jc w:val="left"/>
              <w:rPr>
                <w:rFonts w:hint="eastAsia" w:ascii="仿宋_GB2312" w:hAnsi="仿宋_GB2312" w:eastAsia="仿宋_GB2312" w:cs="仿宋_GB2312"/>
                <w:color w:val="000000"/>
                <w:kern w:val="0"/>
                <w:sz w:val="24"/>
                <w:szCs w:val="24"/>
              </w:rPr>
            </w:pPr>
          </w:p>
        </w:tc>
        <w:tc>
          <w:tcPr>
            <w:tcW w:w="1444" w:type="dxa"/>
            <w:vAlign w:val="center"/>
          </w:tcPr>
          <w:p>
            <w:pPr>
              <w:widowControl/>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制定或获取</w:t>
            </w:r>
            <w:r>
              <w:rPr>
                <w:rFonts w:hint="eastAsia" w:ascii="仿宋_GB2312" w:hAnsi="仿宋_GB2312" w:eastAsia="仿宋_GB2312" w:cs="仿宋_GB2312"/>
                <w:color w:val="000000"/>
                <w:kern w:val="0"/>
                <w:sz w:val="24"/>
                <w:szCs w:val="24"/>
                <w:lang w:eastAsia="zh-CN"/>
              </w:rPr>
              <w:t>补贴政策</w:t>
            </w:r>
            <w:r>
              <w:rPr>
                <w:rFonts w:hint="eastAsia" w:ascii="仿宋_GB2312" w:hAnsi="仿宋_GB2312" w:eastAsia="仿宋_GB2312" w:cs="仿宋_GB2312"/>
                <w:color w:val="000000"/>
                <w:kern w:val="0"/>
                <w:sz w:val="24"/>
                <w:szCs w:val="24"/>
              </w:rPr>
              <w:t>之日起10个工作日内</w:t>
            </w:r>
          </w:p>
        </w:tc>
        <w:tc>
          <w:tcPr>
            <w:tcW w:w="1089" w:type="dxa"/>
            <w:vAlign w:val="center"/>
          </w:tcPr>
          <w:p>
            <w:pPr>
              <w:widowControl/>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sz w:val="24"/>
                <w:szCs w:val="24"/>
                <w:lang w:val="en-US" w:eastAsia="zh-CN"/>
              </w:rPr>
              <w:t>锡林浩特市楚古兰街道办事处</w:t>
            </w:r>
          </w:p>
        </w:tc>
        <w:tc>
          <w:tcPr>
            <w:tcW w:w="1447" w:type="dxa"/>
            <w:vAlign w:val="center"/>
          </w:tcPr>
          <w:p>
            <w:pPr>
              <w:widowControl/>
              <w:jc w:val="left"/>
              <w:rPr>
                <w:rFonts w:hint="eastAsia" w:ascii="仿宋_GB2312" w:hAnsi="仿宋_GB2312" w:eastAsia="仿宋_GB2312" w:cs="仿宋_GB2312"/>
                <w:kern w:val="0"/>
                <w:sz w:val="24"/>
                <w:szCs w:val="24"/>
                <w:shd w:val="clear" w:color="auto" w:fill="auto"/>
              </w:rPr>
            </w:pPr>
            <w:r>
              <w:rPr>
                <w:rFonts w:hint="eastAsia" w:ascii="仿宋_GB2312" w:hAnsi="仿宋_GB2312" w:eastAsia="仿宋_GB2312" w:cs="仿宋_GB2312"/>
                <w:kern w:val="0"/>
                <w:sz w:val="24"/>
                <w:szCs w:val="24"/>
                <w:shd w:val="clear" w:color="auto" w:fill="auto"/>
              </w:rPr>
              <w:t>■政府网站</w:t>
            </w:r>
          </w:p>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shd w:val="clear" w:color="auto" w:fill="auto"/>
              </w:rPr>
              <w:t>■</w:t>
            </w:r>
            <w:r>
              <w:rPr>
                <w:rFonts w:hint="eastAsia" w:ascii="仿宋" w:hAnsi="仿宋" w:eastAsia="仿宋" w:cs="仿宋"/>
                <w:i w:val="0"/>
                <w:caps w:val="0"/>
                <w:color w:val="000000"/>
                <w:spacing w:val="0"/>
                <w:sz w:val="24"/>
                <w:szCs w:val="24"/>
                <w:shd w:val="clear" w:color="auto" w:fill="auto"/>
              </w:rPr>
              <w:t>社区公示栏（电子屏）</w:t>
            </w:r>
          </w:p>
        </w:tc>
        <w:tc>
          <w:tcPr>
            <w:tcW w:w="643" w:type="dxa"/>
            <w:shd w:val="clear" w:color="auto" w:fill="auto"/>
            <w:vAlign w:val="center"/>
          </w:tcPr>
          <w:p>
            <w:pPr>
              <w:jc w:val="center"/>
              <w:rPr>
                <w:rFonts w:hint="eastAsia" w:ascii="黑体" w:hAnsi="宋体" w:eastAsia="黑体" w:cs="宋体"/>
                <w:color w:val="000000"/>
                <w:kern w:val="0"/>
                <w:sz w:val="24"/>
                <w:szCs w:val="24"/>
              </w:rPr>
            </w:pPr>
            <w:r>
              <w:rPr>
                <w:rFonts w:hint="eastAsia" w:ascii="仿宋_GB2312" w:hAnsi="仿宋" w:eastAsia="仿宋_GB2312"/>
                <w:color w:val="000000"/>
                <w:sz w:val="24"/>
                <w:szCs w:val="24"/>
              </w:rPr>
              <w:t>√</w:t>
            </w:r>
          </w:p>
        </w:tc>
        <w:tc>
          <w:tcPr>
            <w:tcW w:w="520" w:type="dxa"/>
            <w:shd w:val="clear" w:color="auto" w:fill="auto"/>
            <w:vAlign w:val="center"/>
          </w:tcPr>
          <w:p>
            <w:pPr>
              <w:jc w:val="center"/>
              <w:rPr>
                <w:rFonts w:hint="eastAsia" w:ascii="黑体" w:hAnsi="宋体" w:eastAsia="黑体" w:cs="宋体"/>
                <w:color w:val="000000"/>
                <w:kern w:val="0"/>
                <w:sz w:val="24"/>
                <w:szCs w:val="24"/>
              </w:rPr>
            </w:pPr>
            <w:r>
              <w:rPr>
                <w:rFonts w:hint="eastAsia" w:ascii="仿宋_GB2312" w:hAnsi="仿宋" w:eastAsia="仿宋_GB2312"/>
                <w:color w:val="000000"/>
                <w:sz w:val="24"/>
                <w:szCs w:val="24"/>
              </w:rPr>
              <w:t>　</w:t>
            </w:r>
          </w:p>
        </w:tc>
        <w:tc>
          <w:tcPr>
            <w:tcW w:w="519" w:type="dxa"/>
            <w:shd w:val="clear" w:color="auto" w:fill="auto"/>
            <w:vAlign w:val="center"/>
          </w:tcPr>
          <w:p>
            <w:pPr>
              <w:jc w:val="center"/>
              <w:rPr>
                <w:rFonts w:hint="eastAsia" w:ascii="黑体" w:hAnsi="宋体" w:eastAsia="黑体" w:cs="宋体"/>
                <w:color w:val="000000"/>
                <w:kern w:val="0"/>
                <w:sz w:val="24"/>
                <w:szCs w:val="24"/>
              </w:rPr>
            </w:pPr>
            <w:r>
              <w:rPr>
                <w:rFonts w:hint="eastAsia" w:ascii="仿宋_GB2312" w:hAnsi="仿宋" w:eastAsia="仿宋_GB2312"/>
                <w:color w:val="000000"/>
                <w:sz w:val="24"/>
                <w:szCs w:val="24"/>
              </w:rPr>
              <w:t>√</w:t>
            </w:r>
          </w:p>
        </w:tc>
        <w:tc>
          <w:tcPr>
            <w:tcW w:w="607" w:type="dxa"/>
            <w:shd w:val="clear" w:color="auto" w:fill="auto"/>
            <w:vAlign w:val="center"/>
          </w:tcPr>
          <w:p>
            <w:pPr>
              <w:widowControl/>
              <w:jc w:val="center"/>
              <w:rPr>
                <w:rFonts w:hint="eastAsia" w:ascii="黑体" w:hAnsi="宋体" w:eastAsia="黑体" w:cs="宋体"/>
                <w:color w:val="000000"/>
                <w:kern w:val="0"/>
                <w:sz w:val="24"/>
                <w:szCs w:val="24"/>
              </w:rPr>
            </w:pPr>
          </w:p>
        </w:tc>
        <w:tc>
          <w:tcPr>
            <w:tcW w:w="618" w:type="dxa"/>
            <w:shd w:val="clear" w:color="auto" w:fill="auto"/>
            <w:vAlign w:val="center"/>
          </w:tcPr>
          <w:p>
            <w:pPr>
              <w:widowControl/>
              <w:jc w:val="center"/>
              <w:rPr>
                <w:rFonts w:hint="eastAsia" w:ascii="黑体" w:hAnsi="宋体" w:eastAsia="黑体" w:cs="宋体"/>
                <w:color w:val="000000"/>
                <w:kern w:val="0"/>
                <w:sz w:val="24"/>
                <w:szCs w:val="24"/>
              </w:rPr>
            </w:pPr>
            <w:r>
              <w:rPr>
                <w:rFonts w:hint="eastAsia" w:ascii="仿宋_GB2312" w:hAnsi="仿宋" w:eastAsia="仿宋_GB2312"/>
                <w:color w:val="000000"/>
                <w:sz w:val="24"/>
                <w:szCs w:val="24"/>
              </w:rPr>
              <w:t>√</w:t>
            </w:r>
          </w:p>
        </w:tc>
        <w:tc>
          <w:tcPr>
            <w:tcW w:w="569" w:type="dxa"/>
            <w:shd w:val="clear" w:color="auto" w:fill="auto"/>
            <w:vAlign w:val="center"/>
          </w:tcPr>
          <w:p>
            <w:pPr>
              <w:widowControl/>
              <w:jc w:val="center"/>
              <w:rPr>
                <w:rFonts w:hint="eastAsia" w:ascii="黑体" w:hAnsi="宋体" w:eastAsia="黑体" w:cs="宋体"/>
                <w:color w:val="000000"/>
                <w:kern w:val="0"/>
                <w:sz w:val="24"/>
                <w:szCs w:val="24"/>
              </w:rPr>
            </w:pPr>
            <w:r>
              <w:rPr>
                <w:rFonts w:hint="eastAsia" w:ascii="仿宋_GB2312" w:hAnsi="仿宋" w:eastAsia="仿宋_GB2312"/>
                <w:color w:val="000000"/>
                <w:sz w:val="24"/>
                <w:szCs w:val="24"/>
              </w:rPr>
              <w:t>√</w:t>
            </w:r>
          </w:p>
        </w:tc>
      </w:tr>
    </w:tbl>
    <w:p>
      <w:pPr>
        <w:rPr>
          <w:rFonts w:hint="eastAsia" w:ascii="方正小标宋简体" w:hAnsi="方正小标宋简体" w:eastAsia="方正小标宋简体" w:cs="方正小标宋简体"/>
          <w:b w:val="0"/>
          <w:bCs w:val="0"/>
          <w:sz w:val="36"/>
          <w:szCs w:val="36"/>
          <w:lang w:eastAsia="zh-CN"/>
        </w:rPr>
      </w:pPr>
      <w:bookmarkStart w:id="1" w:name="_Toc24724710"/>
    </w:p>
    <w:p>
      <w:pPr>
        <w:pStyle w:val="2"/>
        <w:jc w:val="center"/>
        <w:rPr>
          <w:rFonts w:hint="eastAsia" w:ascii="方正小标宋简体" w:hAnsi="方正小标宋简体" w:eastAsia="方正小标宋简体" w:cs="方正小标宋简体"/>
          <w:b w:val="0"/>
          <w:bCs w:val="0"/>
          <w:sz w:val="36"/>
          <w:szCs w:val="36"/>
          <w:lang w:eastAsia="zh-CN"/>
        </w:rPr>
      </w:pPr>
      <w:r>
        <w:rPr>
          <w:rFonts w:hint="eastAsia" w:ascii="方正小标宋简体" w:hAnsi="方正小标宋简体" w:eastAsia="方正小标宋简体" w:cs="方正小标宋简体"/>
          <w:b w:val="0"/>
          <w:bCs w:val="0"/>
          <w:sz w:val="36"/>
          <w:szCs w:val="36"/>
          <w:lang w:eastAsia="zh-CN"/>
        </w:rPr>
        <w:t>（四）</w:t>
      </w:r>
      <w:bookmarkEnd w:id="1"/>
      <w:r>
        <w:rPr>
          <w:rFonts w:hint="eastAsia" w:ascii="方正小标宋简体" w:hAnsi="方正小标宋简体" w:eastAsia="方正小标宋简体" w:cs="方正小标宋简体"/>
          <w:b w:val="0"/>
          <w:bCs w:val="0"/>
          <w:sz w:val="36"/>
          <w:szCs w:val="36"/>
          <w:lang w:val="en-US" w:eastAsia="zh-CN"/>
        </w:rPr>
        <w:t>锡林浩特市楚古兰街道办事处</w:t>
      </w:r>
      <w:r>
        <w:rPr>
          <w:rFonts w:hint="eastAsia" w:ascii="方正小标宋简体" w:hAnsi="方正小标宋简体" w:eastAsia="方正小标宋简体" w:cs="方正小标宋简体"/>
          <w:b w:val="0"/>
          <w:bCs w:val="0"/>
          <w:sz w:val="36"/>
          <w:szCs w:val="36"/>
          <w:lang w:eastAsia="zh-CN"/>
        </w:rPr>
        <w:t>公共法律服务领域基层政务公开标准目录</w:t>
      </w:r>
    </w:p>
    <w:tbl>
      <w:tblPr>
        <w:tblStyle w:val="5"/>
        <w:tblW w:w="15480" w:type="dxa"/>
        <w:tblInd w:w="-7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900"/>
        <w:gridCol w:w="1440"/>
        <w:gridCol w:w="1620"/>
        <w:gridCol w:w="1980"/>
        <w:gridCol w:w="1800"/>
        <w:gridCol w:w="900"/>
        <w:gridCol w:w="1695"/>
        <w:gridCol w:w="900"/>
        <w:gridCol w:w="928"/>
        <w:gridCol w:w="681"/>
        <w:gridCol w:w="836"/>
        <w:gridCol w:w="54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ascii="Times New Roman" w:hAnsi="Times New Roman"/>
                <w:color w:val="000000"/>
                <w:kern w:val="0"/>
                <w:sz w:val="22"/>
              </w:rPr>
            </w:pPr>
            <w:r>
              <w:rPr>
                <w:rFonts w:ascii="Times New Roman" w:hAnsi="宋体"/>
                <w:color w:val="000000"/>
                <w:kern w:val="0"/>
                <w:sz w:val="22"/>
              </w:rPr>
              <w:t>序号</w:t>
            </w:r>
          </w:p>
        </w:tc>
        <w:tc>
          <w:tcPr>
            <w:tcW w:w="2340" w:type="dxa"/>
            <w:gridSpan w:val="2"/>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1620"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1980"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800"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900"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1695"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ascii="黑体" w:hAnsi="宋体" w:eastAsia="黑体" w:cs="宋体"/>
                <w:kern w:val="0"/>
                <w:sz w:val="22"/>
              </w:rPr>
            </w:pPr>
            <w:r>
              <w:rPr>
                <w:rFonts w:hint="eastAsia" w:ascii="黑体" w:hAnsi="宋体" w:eastAsia="黑体" w:cs="宋体"/>
                <w:kern w:val="0"/>
                <w:sz w:val="22"/>
              </w:rPr>
              <w:t>公开渠道和载体</w:t>
            </w:r>
          </w:p>
        </w:tc>
        <w:tc>
          <w:tcPr>
            <w:tcW w:w="1828" w:type="dxa"/>
            <w:gridSpan w:val="2"/>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517" w:type="dxa"/>
            <w:gridSpan w:val="2"/>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260" w:type="dxa"/>
            <w:gridSpan w:val="2"/>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keepNext w:val="0"/>
              <w:keepLines w:val="0"/>
              <w:pageBreakBefore w:val="0"/>
              <w:widowControl/>
              <w:kinsoku/>
              <w:wordWrap/>
              <w:overflowPunct/>
              <w:topLinePunct w:val="0"/>
              <w:autoSpaceDE/>
              <w:autoSpaceDN/>
              <w:bidi w:val="0"/>
              <w:adjustRightInd/>
              <w:snapToGrid/>
              <w:spacing w:line="220" w:lineRule="exact"/>
              <w:jc w:val="left"/>
              <w:textAlignment w:val="auto"/>
              <w:rPr>
                <w:rFonts w:ascii="Times New Roman" w:hAnsi="Times New Roman"/>
                <w:color w:val="000000"/>
                <w:kern w:val="0"/>
                <w:sz w:val="22"/>
              </w:rPr>
            </w:pPr>
          </w:p>
        </w:tc>
        <w:tc>
          <w:tcPr>
            <w:tcW w:w="90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14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1620" w:type="dxa"/>
            <w:vMerge w:val="continue"/>
            <w:vAlign w:val="center"/>
          </w:tcPr>
          <w:p>
            <w:pPr>
              <w:keepNext w:val="0"/>
              <w:keepLines w:val="0"/>
              <w:pageBreakBefore w:val="0"/>
              <w:widowControl/>
              <w:kinsoku/>
              <w:wordWrap/>
              <w:overflowPunct/>
              <w:topLinePunct w:val="0"/>
              <w:autoSpaceDE/>
              <w:autoSpaceDN/>
              <w:bidi w:val="0"/>
              <w:adjustRightInd/>
              <w:snapToGrid/>
              <w:spacing w:line="220" w:lineRule="exact"/>
              <w:jc w:val="left"/>
              <w:textAlignment w:val="auto"/>
              <w:rPr>
                <w:rFonts w:ascii="黑体" w:hAnsi="宋体" w:eastAsia="黑体" w:cs="宋体"/>
                <w:color w:val="000000"/>
                <w:kern w:val="0"/>
                <w:sz w:val="22"/>
              </w:rPr>
            </w:pPr>
          </w:p>
        </w:tc>
        <w:tc>
          <w:tcPr>
            <w:tcW w:w="1980" w:type="dxa"/>
            <w:vMerge w:val="continue"/>
            <w:vAlign w:val="center"/>
          </w:tcPr>
          <w:p>
            <w:pPr>
              <w:keepNext w:val="0"/>
              <w:keepLines w:val="0"/>
              <w:pageBreakBefore w:val="0"/>
              <w:widowControl/>
              <w:kinsoku/>
              <w:wordWrap/>
              <w:overflowPunct/>
              <w:topLinePunct w:val="0"/>
              <w:autoSpaceDE/>
              <w:autoSpaceDN/>
              <w:bidi w:val="0"/>
              <w:adjustRightInd/>
              <w:snapToGrid/>
              <w:spacing w:line="220" w:lineRule="exact"/>
              <w:jc w:val="left"/>
              <w:textAlignment w:val="auto"/>
              <w:rPr>
                <w:rFonts w:ascii="黑体" w:hAnsi="宋体" w:eastAsia="黑体" w:cs="宋体"/>
                <w:color w:val="000000"/>
                <w:kern w:val="0"/>
                <w:sz w:val="22"/>
              </w:rPr>
            </w:pPr>
          </w:p>
        </w:tc>
        <w:tc>
          <w:tcPr>
            <w:tcW w:w="1800" w:type="dxa"/>
            <w:vMerge w:val="continue"/>
            <w:vAlign w:val="center"/>
          </w:tcPr>
          <w:p>
            <w:pPr>
              <w:keepNext w:val="0"/>
              <w:keepLines w:val="0"/>
              <w:pageBreakBefore w:val="0"/>
              <w:widowControl/>
              <w:kinsoku/>
              <w:wordWrap/>
              <w:overflowPunct/>
              <w:topLinePunct w:val="0"/>
              <w:autoSpaceDE/>
              <w:autoSpaceDN/>
              <w:bidi w:val="0"/>
              <w:adjustRightInd/>
              <w:snapToGrid/>
              <w:spacing w:line="220" w:lineRule="exact"/>
              <w:jc w:val="left"/>
              <w:textAlignment w:val="auto"/>
              <w:rPr>
                <w:rFonts w:ascii="黑体" w:hAnsi="宋体" w:eastAsia="黑体" w:cs="宋体"/>
                <w:color w:val="000000"/>
                <w:kern w:val="0"/>
                <w:sz w:val="22"/>
              </w:rPr>
            </w:pPr>
          </w:p>
        </w:tc>
        <w:tc>
          <w:tcPr>
            <w:tcW w:w="900" w:type="dxa"/>
            <w:vMerge w:val="continue"/>
            <w:vAlign w:val="center"/>
          </w:tcPr>
          <w:p>
            <w:pPr>
              <w:keepNext w:val="0"/>
              <w:keepLines w:val="0"/>
              <w:pageBreakBefore w:val="0"/>
              <w:widowControl/>
              <w:kinsoku/>
              <w:wordWrap/>
              <w:overflowPunct/>
              <w:topLinePunct w:val="0"/>
              <w:autoSpaceDE/>
              <w:autoSpaceDN/>
              <w:bidi w:val="0"/>
              <w:adjustRightInd/>
              <w:snapToGrid/>
              <w:spacing w:line="220" w:lineRule="exact"/>
              <w:jc w:val="left"/>
              <w:textAlignment w:val="auto"/>
              <w:rPr>
                <w:rFonts w:ascii="黑体" w:hAnsi="宋体" w:eastAsia="黑体" w:cs="宋体"/>
                <w:color w:val="000000"/>
                <w:kern w:val="0"/>
                <w:sz w:val="22"/>
              </w:rPr>
            </w:pPr>
          </w:p>
        </w:tc>
        <w:tc>
          <w:tcPr>
            <w:tcW w:w="1695" w:type="dxa"/>
            <w:vMerge w:val="continue"/>
            <w:vAlign w:val="center"/>
          </w:tcPr>
          <w:p>
            <w:pPr>
              <w:keepNext w:val="0"/>
              <w:keepLines w:val="0"/>
              <w:pageBreakBefore w:val="0"/>
              <w:widowControl/>
              <w:kinsoku/>
              <w:wordWrap/>
              <w:overflowPunct/>
              <w:topLinePunct w:val="0"/>
              <w:autoSpaceDE/>
              <w:autoSpaceDN/>
              <w:bidi w:val="0"/>
              <w:adjustRightInd/>
              <w:snapToGrid/>
              <w:spacing w:line="220" w:lineRule="exact"/>
              <w:jc w:val="left"/>
              <w:textAlignment w:val="auto"/>
              <w:rPr>
                <w:rFonts w:ascii="黑体" w:hAnsi="宋体" w:eastAsia="黑体" w:cs="宋体"/>
                <w:kern w:val="0"/>
                <w:sz w:val="22"/>
              </w:rPr>
            </w:pPr>
          </w:p>
        </w:tc>
        <w:tc>
          <w:tcPr>
            <w:tcW w:w="90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928"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黑体" w:hAnsi="宋体" w:eastAsia="黑体" w:cs="宋体"/>
                <w:color w:val="000000"/>
                <w:kern w:val="0"/>
                <w:sz w:val="22"/>
              </w:rPr>
            </w:pPr>
            <w:r>
              <w:rPr>
                <w:rFonts w:hint="eastAsia" w:ascii="黑体" w:hAnsi="宋体" w:eastAsia="黑体" w:cs="宋体"/>
                <w:color w:val="000000"/>
                <w:kern w:val="0"/>
                <w:sz w:val="22"/>
              </w:rPr>
              <w:t>特定</w:t>
            </w:r>
          </w:p>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ascii="黑体" w:hAnsi="宋体" w:eastAsia="黑体" w:cs="宋体"/>
                <w:color w:val="000000"/>
                <w:kern w:val="0"/>
                <w:sz w:val="22"/>
              </w:rPr>
            </w:pPr>
            <w:r>
              <w:rPr>
                <w:rFonts w:hint="eastAsia" w:ascii="黑体" w:hAnsi="宋体" w:eastAsia="黑体" w:cs="宋体"/>
                <w:color w:val="000000"/>
                <w:kern w:val="0"/>
                <w:sz w:val="22"/>
              </w:rPr>
              <w:t>群众</w:t>
            </w:r>
          </w:p>
        </w:tc>
        <w:tc>
          <w:tcPr>
            <w:tcW w:w="681"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836"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5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72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ascii="黑体" w:hAnsi="宋体" w:eastAsia="黑体" w:cs="宋体"/>
                <w:color w:val="000000"/>
                <w:kern w:val="0"/>
                <w:sz w:val="22"/>
              </w:rPr>
            </w:pPr>
            <w:r>
              <w:rPr>
                <w:rFonts w:hint="eastAsia" w:ascii="黑体" w:hAnsi="宋体" w:eastAsia="黑体" w:cs="宋体"/>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ascii="仿宋_GB2312" w:hAnsi="宋体" w:eastAsia="仿宋_GB2312"/>
                <w:color w:val="000000"/>
                <w:sz w:val="18"/>
                <w:szCs w:val="18"/>
              </w:rPr>
            </w:pPr>
            <w:r>
              <w:rPr>
                <w:rFonts w:hint="eastAsia" w:ascii="仿宋_GB2312" w:hAnsi="宋体" w:eastAsia="仿宋_GB2312"/>
                <w:color w:val="000000"/>
                <w:sz w:val="18"/>
                <w:szCs w:val="18"/>
              </w:rPr>
              <w:t>1</w:t>
            </w:r>
          </w:p>
        </w:tc>
        <w:tc>
          <w:tcPr>
            <w:tcW w:w="900"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ascii="仿宋_GB2312" w:hAnsi="宋体" w:eastAsia="仿宋_GB2312"/>
                <w:color w:val="000000"/>
                <w:sz w:val="18"/>
                <w:szCs w:val="18"/>
              </w:rPr>
            </w:pPr>
            <w:r>
              <w:rPr>
                <w:rFonts w:hint="eastAsia" w:ascii="仿宋_GB2312" w:hAnsi="宋体" w:eastAsia="仿宋_GB2312"/>
                <w:color w:val="000000"/>
                <w:sz w:val="24"/>
                <w:szCs w:val="24"/>
              </w:rPr>
              <w:t>法治宣传教育</w:t>
            </w:r>
          </w:p>
        </w:tc>
        <w:tc>
          <w:tcPr>
            <w:tcW w:w="14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textAlignment w:val="auto"/>
              <w:rPr>
                <w:rFonts w:ascii="仿宋_GB2312" w:hAnsi="宋体" w:eastAsia="仿宋_GB2312"/>
                <w:color w:val="000000"/>
                <w:sz w:val="18"/>
                <w:szCs w:val="18"/>
              </w:rPr>
            </w:pPr>
            <w:r>
              <w:rPr>
                <w:rFonts w:hint="eastAsia" w:ascii="仿宋_GB2312" w:hAnsi="宋体" w:eastAsia="仿宋_GB2312"/>
                <w:color w:val="000000"/>
                <w:sz w:val="18"/>
                <w:szCs w:val="18"/>
              </w:rPr>
              <w:t>法律知识普及服务</w:t>
            </w:r>
          </w:p>
        </w:tc>
        <w:tc>
          <w:tcPr>
            <w:tcW w:w="1620" w:type="dxa"/>
            <w:vAlign w:val="center"/>
          </w:tcPr>
          <w:p>
            <w:pPr>
              <w:keepNext w:val="0"/>
              <w:keepLines w:val="0"/>
              <w:pageBreakBefore w:val="0"/>
              <w:widowControl/>
              <w:kinsoku/>
              <w:wordWrap/>
              <w:overflowPunct/>
              <w:topLinePunct w:val="0"/>
              <w:autoSpaceDE/>
              <w:autoSpaceDN/>
              <w:bidi w:val="0"/>
              <w:adjustRightInd/>
              <w:snapToGrid/>
              <w:spacing w:line="220" w:lineRule="exact"/>
              <w:textAlignment w:val="auto"/>
              <w:rPr>
                <w:rFonts w:ascii="仿宋_GB2312" w:hAnsi="宋体" w:eastAsia="仿宋_GB2312"/>
                <w:color w:val="000000"/>
                <w:sz w:val="18"/>
                <w:szCs w:val="18"/>
              </w:rPr>
            </w:pPr>
            <w:r>
              <w:rPr>
                <w:rFonts w:hint="eastAsia" w:ascii="仿宋_GB2312" w:hAnsi="宋体" w:eastAsia="仿宋_GB2312"/>
                <w:color w:val="000000"/>
                <w:sz w:val="18"/>
                <w:szCs w:val="18"/>
              </w:rPr>
              <w:t>法律法规资讯；普法动态资讯；普法讲师团信息等</w:t>
            </w:r>
          </w:p>
        </w:tc>
        <w:tc>
          <w:tcPr>
            <w:tcW w:w="1980" w:type="dxa"/>
            <w:vAlign w:val="center"/>
          </w:tcPr>
          <w:p>
            <w:pPr>
              <w:keepNext w:val="0"/>
              <w:keepLines w:val="0"/>
              <w:pageBreakBefore w:val="0"/>
              <w:widowControl/>
              <w:kinsoku/>
              <w:wordWrap/>
              <w:overflowPunct/>
              <w:topLinePunct w:val="0"/>
              <w:autoSpaceDE/>
              <w:autoSpaceDN/>
              <w:bidi w:val="0"/>
              <w:adjustRightInd/>
              <w:snapToGrid/>
              <w:spacing w:line="220" w:lineRule="exact"/>
              <w:textAlignment w:val="auto"/>
              <w:rPr>
                <w:rFonts w:ascii="仿宋_GB2312" w:hAnsi="宋体" w:eastAsia="仿宋_GB2312"/>
                <w:color w:val="000000"/>
                <w:sz w:val="18"/>
                <w:szCs w:val="18"/>
              </w:rPr>
            </w:pPr>
            <w:r>
              <w:rPr>
                <w:rFonts w:hint="eastAsia" w:ascii="仿宋_GB2312" w:hAnsi="宋体" w:eastAsia="仿宋_GB2312"/>
                <w:color w:val="000000"/>
                <w:sz w:val="18"/>
                <w:szCs w:val="18"/>
              </w:rPr>
              <w:t>《中共中央、国务院转发&lt;中央宣传部、司法部关于在公民中开展法治宣传教育的第七个五年规划（2016－2020年）&gt;》、</w:t>
            </w:r>
            <w:r>
              <w:rPr>
                <w:rFonts w:hint="eastAsia" w:ascii="仿宋_GB2312" w:hAnsi="宋体" w:eastAsia="仿宋_GB2312"/>
                <w:color w:val="000000"/>
                <w:sz w:val="18"/>
                <w:szCs w:val="18"/>
                <w:lang w:eastAsia="zh-CN"/>
              </w:rPr>
              <w:t>自治区</w:t>
            </w:r>
            <w:r>
              <w:rPr>
                <w:rFonts w:hint="eastAsia" w:ascii="仿宋_GB2312" w:hAnsi="宋体" w:eastAsia="仿宋_GB2312"/>
                <w:color w:val="000000"/>
                <w:sz w:val="18"/>
                <w:szCs w:val="18"/>
              </w:rPr>
              <w:t>“七五”普法规划</w:t>
            </w:r>
          </w:p>
        </w:tc>
        <w:tc>
          <w:tcPr>
            <w:tcW w:w="1800" w:type="dxa"/>
            <w:vAlign w:val="center"/>
          </w:tcPr>
          <w:p>
            <w:pPr>
              <w:keepNext w:val="0"/>
              <w:keepLines w:val="0"/>
              <w:pageBreakBefore w:val="0"/>
              <w:widowControl/>
              <w:kinsoku/>
              <w:wordWrap/>
              <w:overflowPunct/>
              <w:topLinePunct w:val="0"/>
              <w:autoSpaceDE/>
              <w:autoSpaceDN/>
              <w:bidi w:val="0"/>
              <w:adjustRightInd/>
              <w:snapToGrid/>
              <w:spacing w:line="220" w:lineRule="exact"/>
              <w:textAlignment w:val="auto"/>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自制作或获取该信息之日起20个工作日内公开</w:t>
            </w:r>
          </w:p>
        </w:tc>
        <w:tc>
          <w:tcPr>
            <w:tcW w:w="900" w:type="dxa"/>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锡林浩特市楚古兰街道办事处</w:t>
            </w:r>
          </w:p>
        </w:tc>
        <w:tc>
          <w:tcPr>
            <w:tcW w:w="1695" w:type="dxa"/>
            <w:vAlign w:val="center"/>
          </w:tcPr>
          <w:p>
            <w:pPr>
              <w:keepNext w:val="0"/>
              <w:keepLines w:val="0"/>
              <w:pageBreakBefore w:val="0"/>
              <w:widowControl/>
              <w:kinsoku/>
              <w:wordWrap/>
              <w:overflowPunct/>
              <w:topLinePunct w:val="0"/>
              <w:autoSpaceDE/>
              <w:autoSpaceDN/>
              <w:bidi w:val="0"/>
              <w:adjustRightInd/>
              <w:snapToGrid/>
              <w:spacing w:line="220" w:lineRule="exact"/>
              <w:jc w:val="left"/>
              <w:textAlignment w:val="auto"/>
              <w:rPr>
                <w:rFonts w:ascii="仿宋_GB2312" w:hAnsi="宋体" w:eastAsia="仿宋_GB2312"/>
                <w:color w:val="000000"/>
                <w:sz w:val="18"/>
                <w:szCs w:val="18"/>
              </w:rPr>
            </w:pPr>
            <w:r>
              <w:rPr>
                <w:rFonts w:ascii="仿宋_GB2312" w:hAnsi="宋体" w:eastAsia="仿宋_GB2312"/>
                <w:color w:val="000000"/>
                <w:sz w:val="18"/>
                <w:szCs w:val="18"/>
              </w:rPr>
              <w:t xml:space="preserve">■政府网站  </w:t>
            </w:r>
          </w:p>
          <w:p>
            <w:pPr>
              <w:keepNext w:val="0"/>
              <w:keepLines w:val="0"/>
              <w:pageBreakBefore w:val="0"/>
              <w:widowControl/>
              <w:kinsoku/>
              <w:wordWrap/>
              <w:overflowPunct/>
              <w:topLinePunct w:val="0"/>
              <w:autoSpaceDE/>
              <w:autoSpaceDN/>
              <w:bidi w:val="0"/>
              <w:adjustRightInd/>
              <w:snapToGrid/>
              <w:spacing w:line="220" w:lineRule="exact"/>
              <w:jc w:val="left"/>
              <w:textAlignment w:val="auto"/>
              <w:rPr>
                <w:rFonts w:hint="eastAsia" w:ascii="仿宋_GB2312" w:hAnsi="宋体" w:eastAsia="仿宋_GB2312"/>
                <w:color w:val="000000"/>
                <w:sz w:val="18"/>
                <w:szCs w:val="18"/>
              </w:rPr>
            </w:pPr>
            <w:r>
              <w:rPr>
                <w:rFonts w:ascii="仿宋_GB2312" w:hAnsi="宋体" w:eastAsia="仿宋_GB2312"/>
                <w:color w:val="000000"/>
                <w:sz w:val="18"/>
                <w:szCs w:val="18"/>
              </w:rPr>
              <w:t xml:space="preserve">■入户/现场     </w:t>
            </w:r>
          </w:p>
          <w:p>
            <w:pPr>
              <w:keepNext w:val="0"/>
              <w:keepLines w:val="0"/>
              <w:pageBreakBefore w:val="0"/>
              <w:widowControl/>
              <w:kinsoku/>
              <w:wordWrap/>
              <w:overflowPunct/>
              <w:topLinePunct w:val="0"/>
              <w:autoSpaceDE/>
              <w:autoSpaceDN/>
              <w:bidi w:val="0"/>
              <w:adjustRightInd/>
              <w:snapToGrid/>
              <w:spacing w:line="220" w:lineRule="exact"/>
              <w:jc w:val="left"/>
              <w:textAlignment w:val="auto"/>
              <w:rPr>
                <w:rFonts w:ascii="仿宋_GB2312" w:hAnsi="宋体" w:eastAsia="仿宋_GB2312"/>
                <w:color w:val="000000"/>
                <w:sz w:val="18"/>
                <w:szCs w:val="18"/>
              </w:rPr>
            </w:pPr>
            <w:r>
              <w:rPr>
                <w:rFonts w:ascii="仿宋_GB2312" w:hAnsi="宋体" w:eastAsia="仿宋_GB2312"/>
                <w:color w:val="000000"/>
                <w:sz w:val="18"/>
                <w:szCs w:val="18"/>
              </w:rPr>
              <w:t>■其他法律服务网</w:t>
            </w:r>
          </w:p>
          <w:p>
            <w:pPr>
              <w:keepNext w:val="0"/>
              <w:keepLines w:val="0"/>
              <w:pageBreakBefore w:val="0"/>
              <w:widowControl/>
              <w:kinsoku/>
              <w:wordWrap/>
              <w:overflowPunct/>
              <w:topLinePunct w:val="0"/>
              <w:autoSpaceDE/>
              <w:autoSpaceDN/>
              <w:bidi w:val="0"/>
              <w:adjustRightInd/>
              <w:snapToGrid/>
              <w:spacing w:line="220" w:lineRule="exact"/>
              <w:jc w:val="left"/>
              <w:textAlignment w:val="auto"/>
              <w:rPr>
                <w:rFonts w:ascii="仿宋_GB2312" w:hAnsi="宋体" w:eastAsia="仿宋_GB2312"/>
                <w:color w:val="000000"/>
                <w:sz w:val="18"/>
                <w:szCs w:val="18"/>
              </w:rPr>
            </w:pPr>
          </w:p>
        </w:tc>
        <w:tc>
          <w:tcPr>
            <w:tcW w:w="90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928"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ascii="仿宋_GB2312" w:hAnsi="宋体" w:eastAsia="仿宋_GB2312"/>
                <w:color w:val="000000"/>
                <w:sz w:val="18"/>
                <w:szCs w:val="18"/>
              </w:rPr>
            </w:pPr>
          </w:p>
        </w:tc>
        <w:tc>
          <w:tcPr>
            <w:tcW w:w="681"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836"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ascii="仿宋_GB2312" w:hAnsi="宋体" w:eastAsia="仿宋_GB2312"/>
                <w:color w:val="000000"/>
                <w:sz w:val="18"/>
                <w:szCs w:val="18"/>
              </w:rPr>
            </w:pPr>
          </w:p>
        </w:tc>
        <w:tc>
          <w:tcPr>
            <w:tcW w:w="5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ascii="仿宋_GB2312" w:hAnsi="宋体" w:eastAsia="仿宋_GB2312"/>
                <w:color w:val="000000"/>
                <w:sz w:val="18"/>
                <w:szCs w:val="18"/>
              </w:rPr>
            </w:pPr>
            <w:r>
              <w:rPr>
                <w:rFonts w:hint="eastAsia" w:ascii="仿宋_GB2312" w:hAnsi="宋体" w:eastAsia="仿宋_GB2312"/>
                <w:color w:val="000000"/>
                <w:sz w:val="18"/>
                <w:szCs w:val="18"/>
              </w:rPr>
              <w:t>2</w:t>
            </w:r>
          </w:p>
        </w:tc>
        <w:tc>
          <w:tcPr>
            <w:tcW w:w="900"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ascii="仿宋_GB2312" w:hAnsi="宋体" w:eastAsia="仿宋_GB2312"/>
                <w:color w:val="000000"/>
                <w:sz w:val="18"/>
                <w:szCs w:val="18"/>
              </w:rPr>
            </w:pPr>
          </w:p>
        </w:tc>
        <w:tc>
          <w:tcPr>
            <w:tcW w:w="14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textAlignment w:val="auto"/>
              <w:rPr>
                <w:rFonts w:ascii="仿宋_GB2312" w:hAnsi="宋体" w:eastAsia="仿宋_GB2312"/>
                <w:color w:val="000000"/>
                <w:sz w:val="18"/>
                <w:szCs w:val="18"/>
              </w:rPr>
            </w:pPr>
            <w:r>
              <w:rPr>
                <w:rFonts w:hint="eastAsia" w:ascii="仿宋_GB2312" w:hAnsi="宋体" w:eastAsia="仿宋_GB2312"/>
                <w:color w:val="000000"/>
                <w:sz w:val="18"/>
                <w:szCs w:val="18"/>
              </w:rPr>
              <w:t>推广法治文化服务</w:t>
            </w:r>
          </w:p>
        </w:tc>
        <w:tc>
          <w:tcPr>
            <w:tcW w:w="1620" w:type="dxa"/>
            <w:vAlign w:val="center"/>
          </w:tcPr>
          <w:p>
            <w:pPr>
              <w:keepNext w:val="0"/>
              <w:keepLines w:val="0"/>
              <w:pageBreakBefore w:val="0"/>
              <w:widowControl/>
              <w:tabs>
                <w:tab w:val="center" w:pos="4153"/>
                <w:tab w:val="right" w:pos="8306"/>
              </w:tabs>
              <w:kinsoku/>
              <w:wordWrap/>
              <w:overflowPunct/>
              <w:topLinePunct w:val="0"/>
              <w:autoSpaceDE/>
              <w:autoSpaceDN/>
              <w:bidi w:val="0"/>
              <w:adjustRightInd/>
              <w:snapToGrid/>
              <w:spacing w:line="220" w:lineRule="exact"/>
              <w:textAlignment w:val="auto"/>
              <w:rPr>
                <w:rFonts w:ascii="仿宋_GB2312" w:hAnsi="宋体" w:eastAsia="仿宋_GB2312"/>
                <w:color w:val="000000"/>
                <w:sz w:val="18"/>
                <w:szCs w:val="18"/>
              </w:rPr>
            </w:pPr>
            <w:r>
              <w:rPr>
                <w:rFonts w:hint="eastAsia" w:ascii="仿宋_GB2312" w:hAnsi="宋体" w:eastAsia="仿宋_GB2312"/>
                <w:color w:val="000000"/>
                <w:sz w:val="18"/>
                <w:szCs w:val="18"/>
              </w:rPr>
              <w:t>辖区内法治文化阵地信息；法治文化作品、产品</w:t>
            </w:r>
          </w:p>
        </w:tc>
        <w:tc>
          <w:tcPr>
            <w:tcW w:w="1980" w:type="dxa"/>
            <w:vAlign w:val="center"/>
          </w:tcPr>
          <w:p>
            <w:pPr>
              <w:keepNext w:val="0"/>
              <w:keepLines w:val="0"/>
              <w:pageBreakBefore w:val="0"/>
              <w:widowControl/>
              <w:kinsoku/>
              <w:wordWrap/>
              <w:overflowPunct/>
              <w:topLinePunct w:val="0"/>
              <w:autoSpaceDE/>
              <w:autoSpaceDN/>
              <w:bidi w:val="0"/>
              <w:adjustRightInd/>
              <w:snapToGrid/>
              <w:spacing w:line="220" w:lineRule="exact"/>
              <w:textAlignment w:val="auto"/>
              <w:rPr>
                <w:rFonts w:ascii="仿宋_GB2312" w:hAnsi="宋体" w:eastAsia="仿宋_GB2312"/>
                <w:color w:val="000000"/>
                <w:sz w:val="18"/>
                <w:szCs w:val="18"/>
              </w:rPr>
            </w:pPr>
            <w:r>
              <w:rPr>
                <w:rFonts w:hint="eastAsia" w:ascii="仿宋_GB2312" w:hAnsi="宋体" w:eastAsia="仿宋_GB2312"/>
                <w:color w:val="000000"/>
                <w:sz w:val="18"/>
                <w:szCs w:val="18"/>
              </w:rPr>
              <w:t>《中共中央、国务院转发&lt;中央宣传部、司法部关于在公民中开展法治宣传教育的第七个五年规划（2016－2020年）&gt;》、</w:t>
            </w:r>
            <w:r>
              <w:rPr>
                <w:rFonts w:hint="eastAsia" w:ascii="仿宋_GB2312" w:hAnsi="宋体" w:eastAsia="仿宋_GB2312"/>
                <w:color w:val="000000"/>
                <w:sz w:val="18"/>
                <w:szCs w:val="18"/>
                <w:lang w:eastAsia="zh-CN"/>
              </w:rPr>
              <w:t>自治区</w:t>
            </w:r>
            <w:r>
              <w:rPr>
                <w:rFonts w:hint="eastAsia" w:ascii="仿宋_GB2312" w:hAnsi="宋体" w:eastAsia="仿宋_GB2312"/>
                <w:color w:val="000000"/>
                <w:sz w:val="18"/>
                <w:szCs w:val="18"/>
              </w:rPr>
              <w:t>“七五”普法规划</w:t>
            </w:r>
          </w:p>
        </w:tc>
        <w:tc>
          <w:tcPr>
            <w:tcW w:w="1800" w:type="dxa"/>
            <w:vAlign w:val="center"/>
          </w:tcPr>
          <w:p>
            <w:pPr>
              <w:keepNext w:val="0"/>
              <w:keepLines w:val="0"/>
              <w:pageBreakBefore w:val="0"/>
              <w:widowControl/>
              <w:kinsoku/>
              <w:wordWrap/>
              <w:overflowPunct/>
              <w:topLinePunct w:val="0"/>
              <w:autoSpaceDE/>
              <w:autoSpaceDN/>
              <w:bidi w:val="0"/>
              <w:adjustRightInd/>
              <w:snapToGrid/>
              <w:spacing w:line="220" w:lineRule="exact"/>
              <w:textAlignment w:val="auto"/>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自制作或获取该信息之日起20个工作日内公开</w:t>
            </w:r>
          </w:p>
        </w:tc>
        <w:tc>
          <w:tcPr>
            <w:tcW w:w="900" w:type="dxa"/>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ascii="仿宋_GB2312" w:hAnsi="宋体" w:eastAsia="仿宋_GB2312"/>
                <w:color w:val="000000"/>
                <w:sz w:val="18"/>
                <w:szCs w:val="18"/>
              </w:rPr>
            </w:pPr>
            <w:r>
              <w:rPr>
                <w:rFonts w:hint="eastAsia" w:ascii="仿宋_GB2312" w:hAnsi="宋体" w:eastAsia="仿宋_GB2312"/>
                <w:color w:val="000000"/>
                <w:sz w:val="18"/>
                <w:szCs w:val="18"/>
                <w:lang w:eastAsia="zh-CN"/>
              </w:rPr>
              <w:t>锡林浩特市楚古兰街道办事处</w:t>
            </w:r>
          </w:p>
        </w:tc>
        <w:tc>
          <w:tcPr>
            <w:tcW w:w="1695" w:type="dxa"/>
            <w:vAlign w:val="center"/>
          </w:tcPr>
          <w:p>
            <w:pPr>
              <w:keepNext w:val="0"/>
              <w:keepLines w:val="0"/>
              <w:pageBreakBefore w:val="0"/>
              <w:widowControl/>
              <w:kinsoku/>
              <w:wordWrap/>
              <w:overflowPunct/>
              <w:topLinePunct w:val="0"/>
              <w:autoSpaceDE/>
              <w:autoSpaceDN/>
              <w:bidi w:val="0"/>
              <w:adjustRightInd/>
              <w:snapToGrid/>
              <w:spacing w:line="220" w:lineRule="exact"/>
              <w:jc w:val="left"/>
              <w:textAlignment w:val="auto"/>
              <w:rPr>
                <w:rFonts w:ascii="仿宋_GB2312" w:hAnsi="宋体" w:eastAsia="仿宋_GB2312"/>
                <w:color w:val="000000"/>
                <w:sz w:val="18"/>
                <w:szCs w:val="18"/>
              </w:rPr>
            </w:pPr>
            <w:r>
              <w:rPr>
                <w:rFonts w:ascii="仿宋_GB2312" w:hAnsi="宋体" w:eastAsia="仿宋_GB2312"/>
                <w:color w:val="000000"/>
                <w:sz w:val="18"/>
                <w:szCs w:val="18"/>
              </w:rPr>
              <w:t xml:space="preserve">■政府网站  </w:t>
            </w:r>
          </w:p>
          <w:p>
            <w:pPr>
              <w:keepNext w:val="0"/>
              <w:keepLines w:val="0"/>
              <w:pageBreakBefore w:val="0"/>
              <w:widowControl/>
              <w:kinsoku/>
              <w:wordWrap/>
              <w:overflowPunct/>
              <w:topLinePunct w:val="0"/>
              <w:autoSpaceDE/>
              <w:autoSpaceDN/>
              <w:bidi w:val="0"/>
              <w:adjustRightInd/>
              <w:snapToGrid/>
              <w:spacing w:line="220" w:lineRule="exact"/>
              <w:jc w:val="left"/>
              <w:textAlignment w:val="auto"/>
              <w:rPr>
                <w:rFonts w:hint="eastAsia" w:ascii="仿宋_GB2312" w:hAnsi="宋体" w:eastAsia="仿宋_GB2312"/>
                <w:color w:val="000000"/>
                <w:sz w:val="18"/>
                <w:szCs w:val="18"/>
              </w:rPr>
            </w:pPr>
            <w:r>
              <w:rPr>
                <w:rFonts w:ascii="仿宋_GB2312" w:hAnsi="宋体" w:eastAsia="仿宋_GB2312"/>
                <w:color w:val="000000"/>
                <w:sz w:val="18"/>
                <w:szCs w:val="18"/>
              </w:rPr>
              <w:t xml:space="preserve">■入户/现场     </w:t>
            </w:r>
          </w:p>
          <w:p>
            <w:pPr>
              <w:keepNext w:val="0"/>
              <w:keepLines w:val="0"/>
              <w:pageBreakBefore w:val="0"/>
              <w:widowControl/>
              <w:kinsoku/>
              <w:wordWrap/>
              <w:overflowPunct/>
              <w:topLinePunct w:val="0"/>
              <w:autoSpaceDE/>
              <w:autoSpaceDN/>
              <w:bidi w:val="0"/>
              <w:adjustRightInd/>
              <w:snapToGrid/>
              <w:spacing w:line="220" w:lineRule="exact"/>
              <w:jc w:val="left"/>
              <w:textAlignment w:val="auto"/>
              <w:rPr>
                <w:rFonts w:hint="eastAsia" w:ascii="仿宋_GB2312" w:hAnsi="宋体" w:eastAsia="仿宋_GB2312"/>
                <w:color w:val="000000"/>
                <w:sz w:val="18"/>
                <w:szCs w:val="18"/>
              </w:rPr>
            </w:pPr>
            <w:r>
              <w:rPr>
                <w:rFonts w:ascii="仿宋_GB2312" w:hAnsi="宋体" w:eastAsia="仿宋_GB2312"/>
                <w:color w:val="000000"/>
                <w:sz w:val="18"/>
                <w:szCs w:val="18"/>
              </w:rPr>
              <w:t>■其他法律服务网</w:t>
            </w:r>
          </w:p>
        </w:tc>
        <w:tc>
          <w:tcPr>
            <w:tcW w:w="90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928"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ascii="仿宋_GB2312" w:hAnsi="宋体" w:eastAsia="仿宋_GB2312"/>
                <w:color w:val="000000"/>
                <w:sz w:val="18"/>
                <w:szCs w:val="18"/>
              </w:rPr>
            </w:pPr>
          </w:p>
        </w:tc>
        <w:tc>
          <w:tcPr>
            <w:tcW w:w="681"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836"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ascii="仿宋_GB2312" w:hAnsi="宋体" w:eastAsia="仿宋_GB2312"/>
                <w:color w:val="000000"/>
                <w:sz w:val="18"/>
                <w:szCs w:val="18"/>
              </w:rPr>
            </w:pPr>
          </w:p>
        </w:tc>
        <w:tc>
          <w:tcPr>
            <w:tcW w:w="5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ascii="仿宋_GB2312" w:hAnsi="宋体" w:eastAsia="仿宋_GB2312"/>
                <w:color w:val="000000"/>
                <w:sz w:val="18"/>
                <w:szCs w:val="18"/>
              </w:rPr>
            </w:pPr>
            <w:r>
              <w:rPr>
                <w:rFonts w:hint="eastAsia" w:ascii="仿宋_GB2312" w:hAnsi="宋体" w:eastAsia="仿宋_GB2312"/>
                <w:color w:val="000000"/>
                <w:sz w:val="18"/>
                <w:szCs w:val="18"/>
              </w:rPr>
              <w:t>3</w:t>
            </w:r>
          </w:p>
        </w:tc>
        <w:tc>
          <w:tcPr>
            <w:tcW w:w="900"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ascii="仿宋_GB2312" w:hAnsi="宋体" w:eastAsia="仿宋_GB2312"/>
                <w:color w:val="000000"/>
                <w:sz w:val="18"/>
                <w:szCs w:val="18"/>
              </w:rPr>
            </w:pPr>
          </w:p>
        </w:tc>
        <w:tc>
          <w:tcPr>
            <w:tcW w:w="14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textAlignment w:val="auto"/>
              <w:rPr>
                <w:rFonts w:ascii="仿宋_GB2312" w:hAnsi="宋体" w:eastAsia="仿宋_GB2312"/>
                <w:color w:val="000000"/>
                <w:sz w:val="18"/>
                <w:szCs w:val="18"/>
              </w:rPr>
            </w:pPr>
            <w:r>
              <w:rPr>
                <w:rFonts w:hint="eastAsia" w:ascii="仿宋_GB2312" w:hAnsi="宋体" w:eastAsia="仿宋_GB2312"/>
                <w:color w:val="000000"/>
                <w:sz w:val="18"/>
                <w:szCs w:val="18"/>
              </w:rPr>
              <w:t>对在法治宣传教育工作中做出显著成绩的单位和个人进行表彰奖励</w:t>
            </w:r>
          </w:p>
        </w:tc>
        <w:tc>
          <w:tcPr>
            <w:tcW w:w="1620" w:type="dxa"/>
            <w:vAlign w:val="center"/>
          </w:tcPr>
          <w:p>
            <w:pPr>
              <w:keepNext w:val="0"/>
              <w:keepLines w:val="0"/>
              <w:pageBreakBefore w:val="0"/>
              <w:widowControl/>
              <w:tabs>
                <w:tab w:val="center" w:pos="4153"/>
                <w:tab w:val="right" w:pos="8306"/>
              </w:tabs>
              <w:kinsoku/>
              <w:wordWrap/>
              <w:overflowPunct/>
              <w:topLinePunct w:val="0"/>
              <w:autoSpaceDE/>
              <w:autoSpaceDN/>
              <w:bidi w:val="0"/>
              <w:adjustRightInd/>
              <w:snapToGrid/>
              <w:spacing w:line="220" w:lineRule="exact"/>
              <w:textAlignment w:val="auto"/>
              <w:rPr>
                <w:rFonts w:ascii="仿宋_GB2312" w:hAnsi="宋体" w:eastAsia="仿宋_GB2312"/>
                <w:color w:val="000000"/>
                <w:sz w:val="18"/>
                <w:szCs w:val="18"/>
              </w:rPr>
            </w:pPr>
            <w:r>
              <w:rPr>
                <w:rFonts w:hint="eastAsia" w:ascii="仿宋_GB2312" w:hAnsi="宋体" w:eastAsia="仿宋_GB2312"/>
                <w:color w:val="000000"/>
                <w:sz w:val="18"/>
                <w:szCs w:val="18"/>
              </w:rPr>
              <w:t>评选表彰通知；先进集体和个人申报表（空白表）；拟表彰的先进集体先进个人名单；表彰决定</w:t>
            </w:r>
          </w:p>
        </w:tc>
        <w:tc>
          <w:tcPr>
            <w:tcW w:w="1980" w:type="dxa"/>
            <w:vAlign w:val="center"/>
          </w:tcPr>
          <w:p>
            <w:pPr>
              <w:keepNext w:val="0"/>
              <w:keepLines w:val="0"/>
              <w:pageBreakBefore w:val="0"/>
              <w:widowControl/>
              <w:kinsoku/>
              <w:wordWrap/>
              <w:overflowPunct/>
              <w:topLinePunct w:val="0"/>
              <w:autoSpaceDE/>
              <w:autoSpaceDN/>
              <w:bidi w:val="0"/>
              <w:adjustRightInd/>
              <w:snapToGrid/>
              <w:spacing w:line="220" w:lineRule="exact"/>
              <w:textAlignment w:val="auto"/>
              <w:rPr>
                <w:rFonts w:ascii="仿宋_GB2312" w:hAnsi="宋体" w:eastAsia="仿宋_GB2312"/>
                <w:color w:val="000000"/>
                <w:sz w:val="18"/>
                <w:szCs w:val="18"/>
              </w:rPr>
            </w:pPr>
            <w:r>
              <w:rPr>
                <w:rFonts w:hint="eastAsia" w:ascii="仿宋_GB2312" w:hAnsi="宋体" w:eastAsia="仿宋_GB2312"/>
                <w:color w:val="000000"/>
                <w:sz w:val="18"/>
                <w:szCs w:val="18"/>
              </w:rPr>
              <w:t>《中共中央、国务院转发&lt;中央宣传部、司法部关于在公民中开展法治宣传教育的第七个五年规划（2016－2020年）&gt;》、</w:t>
            </w:r>
            <w:r>
              <w:rPr>
                <w:rFonts w:hint="eastAsia" w:ascii="仿宋_GB2312" w:hAnsi="宋体" w:eastAsia="仿宋_GB2312"/>
                <w:color w:val="000000"/>
                <w:sz w:val="18"/>
                <w:szCs w:val="18"/>
                <w:lang w:eastAsia="zh-CN"/>
              </w:rPr>
              <w:t>自治区</w:t>
            </w:r>
            <w:r>
              <w:rPr>
                <w:rFonts w:hint="eastAsia" w:ascii="仿宋_GB2312" w:hAnsi="宋体" w:eastAsia="仿宋_GB2312"/>
                <w:color w:val="000000"/>
                <w:sz w:val="18"/>
                <w:szCs w:val="18"/>
              </w:rPr>
              <w:t>“七五”普法规划</w:t>
            </w:r>
          </w:p>
        </w:tc>
        <w:tc>
          <w:tcPr>
            <w:tcW w:w="1800" w:type="dxa"/>
            <w:vAlign w:val="center"/>
          </w:tcPr>
          <w:p>
            <w:pPr>
              <w:keepNext w:val="0"/>
              <w:keepLines w:val="0"/>
              <w:pageBreakBefore w:val="0"/>
              <w:widowControl/>
              <w:kinsoku/>
              <w:wordWrap/>
              <w:overflowPunct/>
              <w:topLinePunct w:val="0"/>
              <w:autoSpaceDE/>
              <w:autoSpaceDN/>
              <w:bidi w:val="0"/>
              <w:adjustRightInd/>
              <w:snapToGrid/>
              <w:spacing w:line="220" w:lineRule="exact"/>
              <w:textAlignment w:val="auto"/>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自制作或获取该信息之日起20个工作日内公开</w:t>
            </w:r>
          </w:p>
        </w:tc>
        <w:tc>
          <w:tcPr>
            <w:tcW w:w="900" w:type="dxa"/>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ascii="仿宋_GB2312" w:hAnsi="宋体" w:eastAsia="仿宋_GB2312"/>
                <w:color w:val="000000"/>
                <w:sz w:val="18"/>
                <w:szCs w:val="18"/>
              </w:rPr>
            </w:pPr>
            <w:r>
              <w:rPr>
                <w:rFonts w:hint="eastAsia" w:ascii="仿宋_GB2312" w:hAnsi="宋体" w:eastAsia="仿宋_GB2312"/>
                <w:color w:val="000000"/>
                <w:sz w:val="18"/>
                <w:szCs w:val="18"/>
                <w:lang w:eastAsia="zh-CN"/>
              </w:rPr>
              <w:t>锡林浩特市楚古兰街道办事处</w:t>
            </w:r>
          </w:p>
        </w:tc>
        <w:tc>
          <w:tcPr>
            <w:tcW w:w="1695" w:type="dxa"/>
            <w:vAlign w:val="center"/>
          </w:tcPr>
          <w:p>
            <w:pPr>
              <w:keepNext w:val="0"/>
              <w:keepLines w:val="0"/>
              <w:pageBreakBefore w:val="0"/>
              <w:widowControl/>
              <w:kinsoku/>
              <w:wordWrap/>
              <w:overflowPunct/>
              <w:topLinePunct w:val="0"/>
              <w:autoSpaceDE/>
              <w:autoSpaceDN/>
              <w:bidi w:val="0"/>
              <w:adjustRightInd/>
              <w:snapToGrid/>
              <w:spacing w:line="220" w:lineRule="exact"/>
              <w:jc w:val="left"/>
              <w:textAlignment w:val="auto"/>
              <w:rPr>
                <w:rFonts w:ascii="仿宋_GB2312" w:hAnsi="宋体" w:eastAsia="仿宋_GB2312"/>
                <w:color w:val="000000"/>
                <w:sz w:val="18"/>
                <w:szCs w:val="18"/>
              </w:rPr>
            </w:pPr>
            <w:r>
              <w:rPr>
                <w:rFonts w:ascii="仿宋_GB2312" w:hAnsi="宋体" w:eastAsia="仿宋_GB2312"/>
                <w:color w:val="000000"/>
                <w:sz w:val="18"/>
                <w:szCs w:val="18"/>
              </w:rPr>
              <w:t xml:space="preserve">■政府网站  </w:t>
            </w:r>
          </w:p>
          <w:p>
            <w:pPr>
              <w:keepNext w:val="0"/>
              <w:keepLines w:val="0"/>
              <w:pageBreakBefore w:val="0"/>
              <w:widowControl/>
              <w:kinsoku/>
              <w:wordWrap/>
              <w:overflowPunct/>
              <w:topLinePunct w:val="0"/>
              <w:autoSpaceDE/>
              <w:autoSpaceDN/>
              <w:bidi w:val="0"/>
              <w:adjustRightInd/>
              <w:snapToGrid/>
              <w:spacing w:line="220" w:lineRule="exact"/>
              <w:jc w:val="left"/>
              <w:textAlignment w:val="auto"/>
              <w:rPr>
                <w:rFonts w:hint="eastAsia" w:ascii="仿宋_GB2312" w:hAnsi="宋体" w:eastAsia="仿宋_GB2312"/>
                <w:color w:val="000000"/>
                <w:sz w:val="18"/>
                <w:szCs w:val="18"/>
              </w:rPr>
            </w:pPr>
            <w:r>
              <w:rPr>
                <w:rFonts w:ascii="仿宋_GB2312" w:hAnsi="宋体" w:eastAsia="仿宋_GB2312"/>
                <w:color w:val="000000"/>
                <w:sz w:val="18"/>
                <w:szCs w:val="18"/>
              </w:rPr>
              <w:t xml:space="preserve">■入户/现场     </w:t>
            </w:r>
          </w:p>
          <w:p>
            <w:pPr>
              <w:keepNext w:val="0"/>
              <w:keepLines w:val="0"/>
              <w:pageBreakBefore w:val="0"/>
              <w:widowControl/>
              <w:kinsoku/>
              <w:wordWrap/>
              <w:overflowPunct/>
              <w:topLinePunct w:val="0"/>
              <w:autoSpaceDE/>
              <w:autoSpaceDN/>
              <w:bidi w:val="0"/>
              <w:adjustRightInd/>
              <w:snapToGrid/>
              <w:spacing w:line="220" w:lineRule="exact"/>
              <w:textAlignment w:val="auto"/>
              <w:rPr>
                <w:rFonts w:ascii="仿宋_GB2312" w:hAnsi="宋体" w:eastAsia="仿宋_GB2312"/>
                <w:color w:val="000000"/>
                <w:sz w:val="18"/>
                <w:szCs w:val="18"/>
              </w:rPr>
            </w:pPr>
          </w:p>
        </w:tc>
        <w:tc>
          <w:tcPr>
            <w:tcW w:w="90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928"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ascii="仿宋_GB2312" w:hAnsi="宋体" w:eastAsia="仿宋_GB2312"/>
                <w:color w:val="000000"/>
                <w:sz w:val="18"/>
                <w:szCs w:val="18"/>
              </w:rPr>
            </w:pPr>
          </w:p>
        </w:tc>
        <w:tc>
          <w:tcPr>
            <w:tcW w:w="681"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836"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ascii="仿宋_GB2312" w:hAnsi="宋体" w:eastAsia="仿宋_GB2312"/>
                <w:color w:val="000000"/>
                <w:sz w:val="18"/>
                <w:szCs w:val="18"/>
              </w:rPr>
            </w:pPr>
          </w:p>
        </w:tc>
        <w:tc>
          <w:tcPr>
            <w:tcW w:w="54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textAlignment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val="en-US" w:eastAsia="zh-CN"/>
              </w:rPr>
              <w:t>4</w:t>
            </w:r>
          </w:p>
        </w:tc>
        <w:tc>
          <w:tcPr>
            <w:tcW w:w="90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人民调解</w:t>
            </w:r>
          </w:p>
        </w:tc>
        <w:tc>
          <w:tcPr>
            <w:tcW w:w="1440" w:type="dxa"/>
            <w:shd w:val="clear" w:color="auto" w:fill="auto"/>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对有突出贡献的人民调解委员会和人民调解员按照国家规定给予表彰奖励</w:t>
            </w:r>
          </w:p>
        </w:tc>
        <w:tc>
          <w:tcPr>
            <w:tcW w:w="1620" w:type="dxa"/>
            <w:vAlign w:val="center"/>
          </w:tcPr>
          <w:p>
            <w:pPr>
              <w:tabs>
                <w:tab w:val="center" w:pos="4153"/>
                <w:tab w:val="right" w:pos="8306"/>
              </w:tabs>
              <w:snapToGrid w:val="0"/>
              <w:spacing w:line="360" w:lineRule="auto"/>
              <w:rPr>
                <w:rFonts w:ascii="仿宋_GB2312" w:hAnsi="宋体" w:eastAsia="仿宋_GB2312"/>
                <w:color w:val="000000"/>
                <w:sz w:val="18"/>
                <w:szCs w:val="18"/>
              </w:rPr>
            </w:pPr>
            <w:r>
              <w:rPr>
                <w:rFonts w:hint="eastAsia" w:ascii="仿宋_GB2312" w:hAnsi="宋体" w:eastAsia="仿宋_GB2312"/>
                <w:color w:val="000000"/>
                <w:sz w:val="18"/>
                <w:szCs w:val="18"/>
              </w:rPr>
              <w:t>评选表彰通知；先进集体和个人申报表（空白表）；拟表彰的先进集体先进个人名单；</w:t>
            </w:r>
          </w:p>
          <w:p>
            <w:pPr>
              <w:tabs>
                <w:tab w:val="center" w:pos="4153"/>
                <w:tab w:val="right" w:pos="8306"/>
              </w:tabs>
              <w:snapToGrid w:val="0"/>
              <w:spacing w:line="360" w:lineRule="auto"/>
              <w:rPr>
                <w:rFonts w:ascii="仿宋_GB2312" w:hAnsi="宋体" w:eastAsia="仿宋_GB2312"/>
                <w:color w:val="000000"/>
                <w:sz w:val="18"/>
                <w:szCs w:val="18"/>
              </w:rPr>
            </w:pPr>
            <w:r>
              <w:rPr>
                <w:rFonts w:hint="eastAsia" w:ascii="仿宋_GB2312" w:hAnsi="宋体" w:eastAsia="仿宋_GB2312"/>
                <w:color w:val="000000"/>
                <w:sz w:val="18"/>
                <w:szCs w:val="18"/>
              </w:rPr>
              <w:t>表彰决定</w:t>
            </w:r>
          </w:p>
        </w:tc>
        <w:tc>
          <w:tcPr>
            <w:tcW w:w="19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lang w:eastAsia="zh-CN"/>
              </w:rPr>
              <w:t>《中华人民共和国人民调解法》</w:t>
            </w:r>
            <w:r>
              <w:rPr>
                <w:rFonts w:hint="eastAsia" w:ascii="仿宋_GB2312" w:hAnsi="宋体" w:eastAsia="仿宋_GB2312"/>
                <w:color w:val="000000"/>
                <w:sz w:val="18"/>
                <w:szCs w:val="18"/>
              </w:rPr>
              <w:t>、《</w:t>
            </w:r>
            <w:r>
              <w:rPr>
                <w:rFonts w:hint="eastAsia" w:ascii="仿宋_GB2312" w:hAnsi="宋体" w:eastAsia="仿宋_GB2312"/>
                <w:color w:val="000000"/>
                <w:sz w:val="18"/>
                <w:szCs w:val="18"/>
                <w:lang w:eastAsia="zh-CN"/>
              </w:rPr>
              <w:t>内蒙古自治区</w:t>
            </w:r>
            <w:r>
              <w:rPr>
                <w:rFonts w:hint="eastAsia" w:ascii="仿宋_GB2312" w:hAnsi="宋体" w:eastAsia="仿宋_GB2312"/>
                <w:color w:val="000000"/>
                <w:sz w:val="18"/>
                <w:szCs w:val="18"/>
              </w:rPr>
              <w:t>人民调解条例》</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自制作或获取该信息之日起20个工作日内公开</w:t>
            </w:r>
          </w:p>
        </w:tc>
        <w:tc>
          <w:tcPr>
            <w:tcW w:w="9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lang w:eastAsia="zh-CN"/>
              </w:rPr>
              <w:t>锡林浩特市楚古兰街道办事处</w:t>
            </w:r>
          </w:p>
        </w:tc>
        <w:tc>
          <w:tcPr>
            <w:tcW w:w="1695" w:type="dxa"/>
            <w:vAlign w:val="center"/>
          </w:tcPr>
          <w:p>
            <w:pPr>
              <w:widowControl/>
              <w:jc w:val="left"/>
              <w:textAlignment w:val="center"/>
              <w:rPr>
                <w:rFonts w:ascii="仿宋_GB2312" w:hAnsi="宋体" w:eastAsia="仿宋_GB2312"/>
                <w:color w:val="000000"/>
                <w:sz w:val="18"/>
                <w:szCs w:val="18"/>
              </w:rPr>
            </w:pPr>
            <w:r>
              <w:rPr>
                <w:rFonts w:ascii="仿宋_GB2312" w:hAnsi="宋体" w:eastAsia="仿宋_GB2312"/>
                <w:color w:val="000000"/>
                <w:sz w:val="18"/>
                <w:szCs w:val="18"/>
              </w:rPr>
              <w:t xml:space="preserve">■政府网站           </w:t>
            </w:r>
            <w:r>
              <w:rPr>
                <w:rFonts w:hint="eastAsia" w:ascii="仿宋_GB2312" w:hAnsi="宋体" w:eastAsia="仿宋_GB2312"/>
                <w:color w:val="000000"/>
                <w:sz w:val="18"/>
                <w:szCs w:val="18"/>
              </w:rPr>
              <w:t xml:space="preserve">    </w:t>
            </w:r>
            <w:r>
              <w:rPr>
                <w:rFonts w:ascii="仿宋_GB2312" w:hAnsi="宋体" w:eastAsia="仿宋_GB2312"/>
                <w:color w:val="000000"/>
                <w:sz w:val="18"/>
                <w:szCs w:val="18"/>
              </w:rPr>
              <w:t xml:space="preserve">            ■其他法律服务网</w:t>
            </w:r>
          </w:p>
          <w:p>
            <w:pPr>
              <w:widowControl/>
              <w:jc w:val="left"/>
              <w:textAlignment w:val="center"/>
              <w:rPr>
                <w:rFonts w:ascii="仿宋_GB2312" w:hAnsi="宋体" w:eastAsia="仿宋_GB2312"/>
                <w:color w:val="000000"/>
                <w:sz w:val="18"/>
                <w:szCs w:val="18"/>
              </w:rPr>
            </w:pPr>
          </w:p>
        </w:tc>
        <w:tc>
          <w:tcPr>
            <w:tcW w:w="90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928" w:type="dxa"/>
            <w:shd w:val="clear" w:color="auto" w:fill="auto"/>
            <w:vAlign w:val="center"/>
          </w:tcPr>
          <w:p>
            <w:pPr>
              <w:jc w:val="center"/>
              <w:rPr>
                <w:rFonts w:ascii="仿宋_GB2312" w:hAnsi="宋体" w:eastAsia="仿宋_GB2312"/>
                <w:color w:val="000000"/>
                <w:sz w:val="18"/>
                <w:szCs w:val="18"/>
              </w:rPr>
            </w:pPr>
          </w:p>
        </w:tc>
        <w:tc>
          <w:tcPr>
            <w:tcW w:w="681"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836" w:type="dxa"/>
            <w:shd w:val="clear" w:color="auto" w:fill="auto"/>
            <w:vAlign w:val="center"/>
          </w:tcPr>
          <w:p>
            <w:pPr>
              <w:jc w:val="center"/>
              <w:rPr>
                <w:rFonts w:ascii="仿宋_GB2312" w:hAnsi="宋体" w:eastAsia="仿宋_GB2312"/>
                <w:color w:val="000000"/>
                <w:sz w:val="18"/>
                <w:szCs w:val="18"/>
              </w:rPr>
            </w:pP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p>
        </w:tc>
      </w:tr>
    </w:tbl>
    <w:p>
      <w:pPr>
        <w:pageBreakBefore w:val="0"/>
        <w:kinsoku/>
        <w:wordWrap/>
        <w:overflowPunct/>
        <w:topLinePunct w:val="0"/>
        <w:autoSpaceDE/>
        <w:autoSpaceDN/>
        <w:bidi w:val="0"/>
        <w:adjustRightInd/>
        <w:snapToGrid/>
        <w:spacing w:line="300" w:lineRule="exact"/>
        <w:jc w:val="center"/>
        <w:textAlignment w:val="auto"/>
        <w:rPr>
          <w:rFonts w:ascii="Times New Roman" w:hAnsi="Times New Roman" w:eastAsia="方正小标宋_GBK"/>
          <w:sz w:val="28"/>
          <w:szCs w:val="28"/>
        </w:rPr>
      </w:pPr>
    </w:p>
    <w:p>
      <w:pPr>
        <w:pageBreakBefore w:val="0"/>
        <w:kinsoku/>
        <w:wordWrap/>
        <w:overflowPunct/>
        <w:topLinePunct w:val="0"/>
        <w:autoSpaceDE/>
        <w:autoSpaceDN/>
        <w:bidi w:val="0"/>
        <w:adjustRightInd/>
        <w:snapToGrid/>
        <w:spacing w:line="300" w:lineRule="exact"/>
        <w:textAlignment w:val="auto"/>
      </w:pPr>
    </w:p>
    <w:p>
      <w:pPr>
        <w:pageBreakBefore w:val="0"/>
        <w:kinsoku/>
        <w:wordWrap/>
        <w:overflowPunct/>
        <w:topLinePunct w:val="0"/>
        <w:autoSpaceDE/>
        <w:autoSpaceDN/>
        <w:bidi w:val="0"/>
        <w:adjustRightInd/>
        <w:snapToGrid/>
        <w:spacing w:line="300" w:lineRule="exact"/>
        <w:textAlignment w:val="auto"/>
      </w:pPr>
    </w:p>
    <w:p>
      <w:pPr>
        <w:pageBreakBefore w:val="0"/>
        <w:kinsoku/>
        <w:wordWrap/>
        <w:overflowPunct/>
        <w:topLinePunct w:val="0"/>
        <w:autoSpaceDE/>
        <w:autoSpaceDN/>
        <w:bidi w:val="0"/>
        <w:adjustRightInd/>
        <w:snapToGrid/>
        <w:spacing w:line="300" w:lineRule="exact"/>
        <w:textAlignment w:val="auto"/>
      </w:pPr>
    </w:p>
    <w:p>
      <w:pPr>
        <w:pageBreakBefore w:val="0"/>
        <w:kinsoku/>
        <w:wordWrap/>
        <w:overflowPunct/>
        <w:topLinePunct w:val="0"/>
        <w:autoSpaceDE/>
        <w:autoSpaceDN/>
        <w:bidi w:val="0"/>
        <w:adjustRightInd/>
        <w:snapToGrid/>
        <w:spacing w:line="300" w:lineRule="exact"/>
        <w:textAlignment w:val="auto"/>
      </w:pPr>
    </w:p>
    <w:p>
      <w:pPr>
        <w:pageBreakBefore w:val="0"/>
        <w:kinsoku/>
        <w:wordWrap/>
        <w:overflowPunct/>
        <w:topLinePunct w:val="0"/>
        <w:autoSpaceDE/>
        <w:autoSpaceDN/>
        <w:bidi w:val="0"/>
        <w:adjustRightInd/>
        <w:snapToGrid/>
        <w:spacing w:line="300" w:lineRule="exact"/>
        <w:textAlignment w:val="auto"/>
      </w:pPr>
    </w:p>
    <w:p>
      <w:pPr>
        <w:pageBreakBefore w:val="0"/>
        <w:kinsoku/>
        <w:wordWrap/>
        <w:overflowPunct/>
        <w:topLinePunct w:val="0"/>
        <w:autoSpaceDE/>
        <w:autoSpaceDN/>
        <w:bidi w:val="0"/>
        <w:adjustRightInd/>
        <w:snapToGrid/>
        <w:spacing w:line="300" w:lineRule="exact"/>
        <w:textAlignment w:val="auto"/>
      </w:pPr>
    </w:p>
    <w:p>
      <w:pPr>
        <w:pageBreakBefore w:val="0"/>
        <w:kinsoku/>
        <w:wordWrap/>
        <w:overflowPunct/>
        <w:topLinePunct w:val="0"/>
        <w:autoSpaceDE/>
        <w:autoSpaceDN/>
        <w:bidi w:val="0"/>
        <w:adjustRightInd/>
        <w:snapToGrid/>
        <w:spacing w:line="300" w:lineRule="exact"/>
        <w:textAlignment w:val="auto"/>
      </w:pPr>
    </w:p>
    <w:p>
      <w:pPr>
        <w:pageBreakBefore w:val="0"/>
        <w:kinsoku/>
        <w:wordWrap/>
        <w:overflowPunct/>
        <w:topLinePunct w:val="0"/>
        <w:autoSpaceDE/>
        <w:autoSpaceDN/>
        <w:bidi w:val="0"/>
        <w:adjustRightInd/>
        <w:snapToGrid/>
        <w:spacing w:line="300" w:lineRule="exact"/>
        <w:textAlignment w:val="auto"/>
      </w:pPr>
    </w:p>
    <w:p>
      <w:pPr>
        <w:pageBreakBefore w:val="0"/>
        <w:kinsoku/>
        <w:wordWrap/>
        <w:overflowPunct/>
        <w:topLinePunct w:val="0"/>
        <w:autoSpaceDE/>
        <w:autoSpaceDN/>
        <w:bidi w:val="0"/>
        <w:adjustRightInd/>
        <w:snapToGrid/>
        <w:spacing w:line="300" w:lineRule="exact"/>
        <w:textAlignment w:val="auto"/>
      </w:pPr>
    </w:p>
    <w:p>
      <w:pPr>
        <w:pageBreakBefore w:val="0"/>
        <w:kinsoku/>
        <w:wordWrap/>
        <w:overflowPunct/>
        <w:topLinePunct w:val="0"/>
        <w:autoSpaceDE/>
        <w:autoSpaceDN/>
        <w:bidi w:val="0"/>
        <w:adjustRightInd/>
        <w:snapToGrid/>
        <w:spacing w:line="300" w:lineRule="exact"/>
        <w:textAlignment w:val="auto"/>
      </w:pPr>
    </w:p>
    <w:p>
      <w:pPr>
        <w:pageBreakBefore w:val="0"/>
        <w:kinsoku/>
        <w:wordWrap/>
        <w:overflowPunct/>
        <w:topLinePunct w:val="0"/>
        <w:autoSpaceDE/>
        <w:autoSpaceDN/>
        <w:bidi w:val="0"/>
        <w:adjustRightInd/>
        <w:snapToGrid/>
        <w:spacing w:line="300" w:lineRule="exact"/>
        <w:textAlignment w:val="auto"/>
      </w:pPr>
    </w:p>
    <w:p>
      <w:pPr>
        <w:pageBreakBefore w:val="0"/>
        <w:kinsoku/>
        <w:wordWrap/>
        <w:overflowPunct/>
        <w:topLinePunct w:val="0"/>
        <w:autoSpaceDE/>
        <w:autoSpaceDN/>
        <w:bidi w:val="0"/>
        <w:adjustRightInd/>
        <w:snapToGrid/>
        <w:spacing w:line="300" w:lineRule="exact"/>
        <w:textAlignment w:val="auto"/>
      </w:pPr>
    </w:p>
    <w:p>
      <w:pPr>
        <w:pageBreakBefore w:val="0"/>
        <w:kinsoku/>
        <w:wordWrap/>
        <w:overflowPunct/>
        <w:topLinePunct w:val="0"/>
        <w:autoSpaceDE/>
        <w:autoSpaceDN/>
        <w:bidi w:val="0"/>
        <w:adjustRightInd/>
        <w:snapToGrid/>
        <w:spacing w:line="300" w:lineRule="exact"/>
        <w:textAlignment w:val="auto"/>
      </w:pPr>
    </w:p>
    <w:p>
      <w:pPr>
        <w:pageBreakBefore w:val="0"/>
        <w:kinsoku/>
        <w:wordWrap/>
        <w:overflowPunct/>
        <w:topLinePunct w:val="0"/>
        <w:autoSpaceDE/>
        <w:autoSpaceDN/>
        <w:bidi w:val="0"/>
        <w:adjustRightInd/>
        <w:snapToGrid/>
        <w:spacing w:line="300" w:lineRule="exact"/>
        <w:textAlignment w:val="auto"/>
      </w:pPr>
    </w:p>
    <w:p>
      <w:pPr>
        <w:pStyle w:val="2"/>
        <w:jc w:val="center"/>
        <w:rPr>
          <w:rFonts w:hint="eastAsia" w:ascii="方正小标宋简体" w:hAnsi="方正小标宋简体" w:eastAsia="方正小标宋简体" w:cs="方正小标宋简体"/>
          <w:b w:val="0"/>
          <w:bCs w:val="0"/>
          <w:sz w:val="36"/>
          <w:szCs w:val="36"/>
          <w:lang w:val="en-US" w:eastAsia="zh-CN"/>
        </w:rPr>
      </w:pPr>
      <w:bookmarkStart w:id="2" w:name="_Toc24724711"/>
      <w:r>
        <w:rPr>
          <w:rFonts w:hint="eastAsia" w:ascii="方正小标宋简体" w:hAnsi="方正小标宋简体" w:eastAsia="方正小标宋简体" w:cs="方正小标宋简体"/>
          <w:b w:val="0"/>
          <w:bCs w:val="0"/>
          <w:sz w:val="36"/>
          <w:szCs w:val="36"/>
          <w:lang w:val="en-US" w:eastAsia="zh-CN"/>
        </w:rPr>
        <w:t>（五）锡林浩特市楚古兰街道办事处财政预决算领域基层政务公开标准目录</w:t>
      </w:r>
      <w:bookmarkEnd w:id="2"/>
    </w:p>
    <w:tbl>
      <w:tblPr>
        <w:tblStyle w:val="5"/>
        <w:tblW w:w="15480" w:type="dxa"/>
        <w:tblInd w:w="-7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20"/>
        <w:gridCol w:w="720"/>
        <w:gridCol w:w="3240"/>
        <w:gridCol w:w="1800"/>
        <w:gridCol w:w="1620"/>
        <w:gridCol w:w="900"/>
        <w:gridCol w:w="1800"/>
        <w:gridCol w:w="720"/>
        <w:gridCol w:w="709"/>
        <w:gridCol w:w="551"/>
        <w:gridCol w:w="720"/>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restart"/>
            <w:shd w:val="clear" w:color="auto" w:fill="auto"/>
            <w:vAlign w:val="center"/>
          </w:tcPr>
          <w:p>
            <w:pPr>
              <w:widowControl/>
              <w:jc w:val="center"/>
              <w:rPr>
                <w:rFonts w:ascii="Times New Roman" w:hAnsi="Times New Roman"/>
                <w:color w:val="000000"/>
                <w:kern w:val="0"/>
                <w:sz w:val="22"/>
              </w:rPr>
            </w:pPr>
            <w:r>
              <w:rPr>
                <w:rFonts w:ascii="黑体" w:hAnsi="宋体" w:eastAsia="黑体" w:cs="宋体"/>
                <w:color w:val="000000"/>
                <w:kern w:val="0"/>
                <w:sz w:val="22"/>
              </w:rPr>
              <w:t>序号</w:t>
            </w:r>
          </w:p>
        </w:tc>
        <w:tc>
          <w:tcPr>
            <w:tcW w:w="1440" w:type="dxa"/>
            <w:gridSpan w:val="2"/>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3240" w:type="dxa"/>
            <w:vMerge w:val="restart"/>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1800" w:type="dxa"/>
            <w:vMerge w:val="restart"/>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620" w:type="dxa"/>
            <w:vMerge w:val="restart"/>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900" w:type="dxa"/>
            <w:vMerge w:val="restart"/>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1800" w:type="dxa"/>
            <w:vMerge w:val="restart"/>
            <w:shd w:val="clear" w:color="auto" w:fill="auto"/>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429" w:type="dxa"/>
            <w:gridSpan w:val="2"/>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271" w:type="dxa"/>
            <w:gridSpan w:val="2"/>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440" w:type="dxa"/>
            <w:gridSpan w:val="2"/>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widowControl/>
              <w:jc w:val="left"/>
              <w:rPr>
                <w:rFonts w:ascii="Times New Roman" w:hAnsi="Times New Roman"/>
                <w:color w:val="000000"/>
                <w:kern w:val="0"/>
                <w:sz w:val="22"/>
              </w:rPr>
            </w:pPr>
          </w:p>
        </w:tc>
        <w:tc>
          <w:tcPr>
            <w:tcW w:w="720"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720"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3240" w:type="dxa"/>
            <w:vMerge w:val="continue"/>
            <w:tcBorders>
              <w:bottom w:val="single" w:color="auto" w:sz="4" w:space="0"/>
            </w:tcBorders>
            <w:vAlign w:val="center"/>
          </w:tcPr>
          <w:p>
            <w:pPr>
              <w:widowControl/>
              <w:jc w:val="left"/>
              <w:rPr>
                <w:rFonts w:ascii="黑体" w:hAnsi="宋体" w:eastAsia="黑体" w:cs="宋体"/>
                <w:color w:val="000000"/>
                <w:kern w:val="0"/>
                <w:sz w:val="22"/>
              </w:rPr>
            </w:pPr>
          </w:p>
        </w:tc>
        <w:tc>
          <w:tcPr>
            <w:tcW w:w="1800" w:type="dxa"/>
            <w:vMerge w:val="continue"/>
            <w:vAlign w:val="center"/>
          </w:tcPr>
          <w:p>
            <w:pPr>
              <w:widowControl/>
              <w:jc w:val="left"/>
              <w:rPr>
                <w:rFonts w:ascii="黑体" w:hAnsi="宋体" w:eastAsia="黑体" w:cs="宋体"/>
                <w:color w:val="000000"/>
                <w:kern w:val="0"/>
                <w:sz w:val="22"/>
              </w:rPr>
            </w:pPr>
          </w:p>
        </w:tc>
        <w:tc>
          <w:tcPr>
            <w:tcW w:w="1620" w:type="dxa"/>
            <w:vMerge w:val="continue"/>
            <w:vAlign w:val="center"/>
          </w:tcPr>
          <w:p>
            <w:pPr>
              <w:widowControl/>
              <w:jc w:val="left"/>
              <w:rPr>
                <w:rFonts w:ascii="黑体" w:hAnsi="宋体" w:eastAsia="黑体" w:cs="宋体"/>
                <w:color w:val="000000"/>
                <w:kern w:val="0"/>
                <w:sz w:val="22"/>
              </w:rPr>
            </w:pPr>
          </w:p>
        </w:tc>
        <w:tc>
          <w:tcPr>
            <w:tcW w:w="900" w:type="dxa"/>
            <w:vMerge w:val="continue"/>
            <w:vAlign w:val="center"/>
          </w:tcPr>
          <w:p>
            <w:pPr>
              <w:widowControl/>
              <w:jc w:val="left"/>
              <w:rPr>
                <w:rFonts w:ascii="黑体" w:hAnsi="宋体" w:eastAsia="黑体" w:cs="宋体"/>
                <w:color w:val="000000"/>
                <w:kern w:val="0"/>
                <w:sz w:val="22"/>
              </w:rPr>
            </w:pPr>
          </w:p>
        </w:tc>
        <w:tc>
          <w:tcPr>
            <w:tcW w:w="1800" w:type="dxa"/>
            <w:vMerge w:val="continue"/>
            <w:vAlign w:val="center"/>
          </w:tcPr>
          <w:p>
            <w:pPr>
              <w:widowControl/>
              <w:jc w:val="left"/>
              <w:rPr>
                <w:rFonts w:ascii="黑体" w:hAnsi="宋体" w:eastAsia="黑体" w:cs="宋体"/>
                <w:kern w:val="0"/>
                <w:sz w:val="22"/>
              </w:rPr>
            </w:pPr>
          </w:p>
        </w:tc>
        <w:tc>
          <w:tcPr>
            <w:tcW w:w="720"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709"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51"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720"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720"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restart"/>
            <w:vAlign w:val="center"/>
          </w:tcPr>
          <w:p>
            <w:pPr>
              <w:widowControl/>
              <w:jc w:val="center"/>
              <w:textAlignment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val="en-US" w:eastAsia="zh-CN"/>
              </w:rPr>
              <w:t>1</w:t>
            </w:r>
          </w:p>
        </w:tc>
        <w:tc>
          <w:tcPr>
            <w:tcW w:w="720" w:type="dxa"/>
            <w:vMerge w:val="restart"/>
            <w:shd w:val="clear" w:color="auto" w:fill="auto"/>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财政预决算</w:t>
            </w:r>
          </w:p>
        </w:tc>
        <w:tc>
          <w:tcPr>
            <w:tcW w:w="720" w:type="dxa"/>
            <w:vMerge w:val="restart"/>
            <w:shd w:val="clear" w:color="auto" w:fill="auto"/>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部门</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预算</w:t>
            </w:r>
          </w:p>
        </w:tc>
        <w:tc>
          <w:tcPr>
            <w:tcW w:w="3240" w:type="dxa"/>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收支总体情况表：①部门收支总体情况表。②部门收入总体情况表。③部门支出总体情况表。</w:t>
            </w:r>
          </w:p>
        </w:tc>
        <w:tc>
          <w:tcPr>
            <w:tcW w:w="1800" w:type="dxa"/>
            <w:vMerge w:val="restart"/>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lang w:eastAsia="zh-CN"/>
              </w:rPr>
              <w:t>《中华人民共和国预算法》</w:t>
            </w:r>
            <w:r>
              <w:rPr>
                <w:rFonts w:hint="eastAsia" w:ascii="仿宋_GB2312" w:hAnsi="宋体" w:eastAsia="仿宋_GB2312"/>
                <w:color w:val="000000"/>
                <w:sz w:val="18"/>
                <w:szCs w:val="18"/>
              </w:rPr>
              <w:t>、</w:t>
            </w:r>
            <w:r>
              <w:rPr>
                <w:rFonts w:hint="eastAsia" w:ascii="仿宋_GB2312" w:hAnsi="宋体" w:eastAsia="仿宋_GB2312"/>
                <w:color w:val="000000"/>
                <w:sz w:val="18"/>
                <w:szCs w:val="18"/>
                <w:lang w:eastAsia="zh-CN"/>
              </w:rPr>
              <w:t>《中华人民共和国政府信息公开条例》</w:t>
            </w:r>
            <w:r>
              <w:rPr>
                <w:rFonts w:hint="eastAsia" w:ascii="仿宋_GB2312" w:hAnsi="宋体" w:eastAsia="仿宋_GB2312"/>
                <w:color w:val="000000"/>
                <w:sz w:val="18"/>
                <w:szCs w:val="18"/>
              </w:rPr>
              <w:t>、《财政部关于印发</w:t>
            </w:r>
            <w:r>
              <w:rPr>
                <w:rFonts w:hint="eastAsia" w:ascii="仿宋_GB2312" w:hAnsi="宋体" w:eastAsia="仿宋_GB2312"/>
                <w:color w:val="000000"/>
                <w:sz w:val="18"/>
                <w:szCs w:val="18"/>
                <w:lang w:eastAsia="zh-CN"/>
              </w:rPr>
              <w:t>&lt;地方预决算公开操作规程&gt;的通知</w:t>
            </w:r>
            <w:r>
              <w:rPr>
                <w:rFonts w:hint="eastAsia" w:ascii="仿宋_GB2312" w:hAnsi="宋体" w:eastAsia="仿宋_GB2312"/>
                <w:color w:val="000000"/>
                <w:sz w:val="18"/>
                <w:szCs w:val="18"/>
              </w:rPr>
              <w:t>》等法律法规和文件规定</w:t>
            </w:r>
          </w:p>
        </w:tc>
        <w:tc>
          <w:tcPr>
            <w:tcW w:w="1620" w:type="dxa"/>
            <w:vMerge w:val="restart"/>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本级政府财政部门批复后20日内</w:t>
            </w:r>
          </w:p>
        </w:tc>
        <w:tc>
          <w:tcPr>
            <w:tcW w:w="900" w:type="dxa"/>
            <w:vMerge w:val="restart"/>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lang w:eastAsia="zh-CN"/>
              </w:rPr>
              <w:t>锡林浩特市楚古兰街道办事处</w:t>
            </w:r>
          </w:p>
        </w:tc>
        <w:tc>
          <w:tcPr>
            <w:tcW w:w="1800" w:type="dxa"/>
            <w:vMerge w:val="restart"/>
            <w:vAlign w:val="center"/>
          </w:tcPr>
          <w:p>
            <w:pPr>
              <w:widowControl/>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■政府网站</w:t>
            </w:r>
          </w:p>
          <w:p>
            <w:pPr>
              <w:widowControl/>
              <w:textAlignment w:val="center"/>
              <w:rPr>
                <w:rFonts w:ascii="仿宋_GB2312" w:hAnsi="宋体" w:eastAsia="仿宋_GB2312"/>
                <w:color w:val="000000"/>
                <w:sz w:val="18"/>
                <w:szCs w:val="18"/>
              </w:rPr>
            </w:pPr>
          </w:p>
        </w:tc>
        <w:tc>
          <w:tcPr>
            <w:tcW w:w="720" w:type="dxa"/>
            <w:vMerge w:val="restart"/>
            <w:shd w:val="clear" w:color="auto" w:fill="auto"/>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Merge w:val="restart"/>
            <w:shd w:val="clear" w:color="auto" w:fill="auto"/>
            <w:vAlign w:val="center"/>
          </w:tcPr>
          <w:p>
            <w:pPr>
              <w:widowControl/>
              <w:jc w:val="center"/>
              <w:textAlignment w:val="center"/>
              <w:rPr>
                <w:rFonts w:ascii="仿宋_GB2312" w:hAnsi="宋体" w:eastAsia="仿宋_GB2312"/>
                <w:color w:val="000000"/>
                <w:sz w:val="18"/>
                <w:szCs w:val="18"/>
              </w:rPr>
            </w:pPr>
          </w:p>
        </w:tc>
        <w:tc>
          <w:tcPr>
            <w:tcW w:w="551" w:type="dxa"/>
            <w:vMerge w:val="restart"/>
            <w:shd w:val="clear" w:color="auto" w:fill="auto"/>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shd w:val="clear" w:color="auto" w:fill="auto"/>
            <w:vAlign w:val="center"/>
          </w:tcPr>
          <w:p>
            <w:pPr>
              <w:widowControl/>
              <w:jc w:val="center"/>
              <w:textAlignment w:val="center"/>
              <w:rPr>
                <w:rFonts w:ascii="仿宋_GB2312" w:hAnsi="宋体" w:eastAsia="仿宋_GB2312"/>
                <w:color w:val="000000"/>
                <w:sz w:val="18"/>
                <w:szCs w:val="18"/>
              </w:rPr>
            </w:pPr>
          </w:p>
        </w:tc>
        <w:tc>
          <w:tcPr>
            <w:tcW w:w="720" w:type="dxa"/>
            <w:vMerge w:val="restart"/>
            <w:shd w:val="clear" w:color="auto" w:fill="auto"/>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shd w:val="clear" w:color="auto" w:fill="auto"/>
            <w:vAlign w:val="center"/>
          </w:tcPr>
          <w:p>
            <w:pPr>
              <w:widowControl/>
              <w:jc w:val="center"/>
              <w:textAlignment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shd w:val="clear" w:color="auto" w:fill="auto"/>
            <w:vAlign w:val="center"/>
          </w:tcPr>
          <w:p>
            <w:pPr>
              <w:widowControl/>
              <w:jc w:val="center"/>
              <w:textAlignment w:val="center"/>
              <w:rPr>
                <w:rFonts w:hint="eastAsia" w:ascii="仿宋_GB2312" w:hAnsi="宋体" w:eastAsia="仿宋_GB2312"/>
                <w:color w:val="000000"/>
                <w:sz w:val="18"/>
                <w:szCs w:val="18"/>
              </w:rPr>
            </w:pPr>
          </w:p>
        </w:tc>
        <w:tc>
          <w:tcPr>
            <w:tcW w:w="720" w:type="dxa"/>
            <w:vMerge w:val="continue"/>
            <w:shd w:val="clear" w:color="auto" w:fill="auto"/>
            <w:vAlign w:val="center"/>
          </w:tcPr>
          <w:p>
            <w:pPr>
              <w:widowControl/>
              <w:jc w:val="center"/>
              <w:textAlignment w:val="center"/>
              <w:rPr>
                <w:rFonts w:hint="eastAsia" w:ascii="仿宋_GB2312" w:hAnsi="宋体" w:eastAsia="仿宋_GB2312"/>
                <w:color w:val="000000"/>
                <w:sz w:val="18"/>
                <w:szCs w:val="18"/>
              </w:rPr>
            </w:pPr>
          </w:p>
        </w:tc>
        <w:tc>
          <w:tcPr>
            <w:tcW w:w="3240" w:type="dxa"/>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财政拨款收支情况表：①财政拨款收支总体情况表。②一般公共预算支出情况表。③一般公共预算基本支出情况表。④一般公共预算“三公”经费支出情况表。⑤政府性基金预算支出情况表。</w:t>
            </w:r>
          </w:p>
        </w:tc>
        <w:tc>
          <w:tcPr>
            <w:tcW w:w="1800" w:type="dxa"/>
            <w:vMerge w:val="continue"/>
            <w:vAlign w:val="center"/>
          </w:tcPr>
          <w:p>
            <w:pPr>
              <w:widowControl/>
              <w:jc w:val="center"/>
              <w:textAlignment w:val="center"/>
              <w:rPr>
                <w:rFonts w:ascii="仿宋_GB2312" w:hAnsi="宋体" w:eastAsia="仿宋_GB2312"/>
                <w:color w:val="000000"/>
                <w:sz w:val="18"/>
                <w:szCs w:val="18"/>
              </w:rPr>
            </w:pPr>
          </w:p>
        </w:tc>
        <w:tc>
          <w:tcPr>
            <w:tcW w:w="1620" w:type="dxa"/>
            <w:vMerge w:val="continue"/>
            <w:vAlign w:val="center"/>
          </w:tcPr>
          <w:p>
            <w:pPr>
              <w:widowControl/>
              <w:jc w:val="center"/>
              <w:textAlignment w:val="center"/>
              <w:rPr>
                <w:rFonts w:ascii="仿宋_GB2312" w:hAnsi="宋体" w:eastAsia="仿宋_GB2312"/>
                <w:color w:val="000000"/>
                <w:sz w:val="18"/>
                <w:szCs w:val="18"/>
              </w:rPr>
            </w:pPr>
          </w:p>
        </w:tc>
        <w:tc>
          <w:tcPr>
            <w:tcW w:w="900" w:type="dxa"/>
            <w:vMerge w:val="continue"/>
            <w:vAlign w:val="center"/>
          </w:tcPr>
          <w:p>
            <w:pPr>
              <w:widowControl/>
              <w:jc w:val="center"/>
              <w:textAlignment w:val="center"/>
              <w:rPr>
                <w:rFonts w:ascii="仿宋_GB2312" w:hAnsi="宋体" w:eastAsia="仿宋_GB2312"/>
                <w:color w:val="000000"/>
                <w:sz w:val="18"/>
                <w:szCs w:val="18"/>
              </w:rPr>
            </w:pPr>
          </w:p>
        </w:tc>
        <w:tc>
          <w:tcPr>
            <w:tcW w:w="180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shd w:val="clear" w:color="auto" w:fill="auto"/>
            <w:vAlign w:val="center"/>
          </w:tcPr>
          <w:p>
            <w:pPr>
              <w:widowControl/>
              <w:jc w:val="center"/>
              <w:textAlignment w:val="center"/>
              <w:rPr>
                <w:rFonts w:ascii="仿宋_GB2312" w:hAnsi="宋体" w:eastAsia="仿宋_GB2312"/>
                <w:color w:val="000000"/>
                <w:sz w:val="18"/>
                <w:szCs w:val="18"/>
              </w:rPr>
            </w:pPr>
          </w:p>
        </w:tc>
        <w:tc>
          <w:tcPr>
            <w:tcW w:w="709" w:type="dxa"/>
            <w:vMerge w:val="continue"/>
            <w:shd w:val="clear" w:color="auto" w:fill="auto"/>
            <w:vAlign w:val="center"/>
          </w:tcPr>
          <w:p>
            <w:pPr>
              <w:widowControl/>
              <w:jc w:val="center"/>
              <w:textAlignment w:val="center"/>
              <w:rPr>
                <w:rFonts w:ascii="仿宋_GB2312" w:hAnsi="宋体" w:eastAsia="仿宋_GB2312"/>
                <w:color w:val="000000"/>
                <w:sz w:val="18"/>
                <w:szCs w:val="18"/>
              </w:rPr>
            </w:pPr>
          </w:p>
        </w:tc>
        <w:tc>
          <w:tcPr>
            <w:tcW w:w="551" w:type="dxa"/>
            <w:vMerge w:val="continue"/>
            <w:shd w:val="clear" w:color="auto" w:fill="auto"/>
            <w:vAlign w:val="center"/>
          </w:tcPr>
          <w:p>
            <w:pPr>
              <w:widowControl/>
              <w:jc w:val="center"/>
              <w:textAlignment w:val="center"/>
              <w:rPr>
                <w:rFonts w:ascii="仿宋_GB2312" w:hAnsi="宋体" w:eastAsia="仿宋_GB2312"/>
                <w:color w:val="000000"/>
                <w:sz w:val="18"/>
                <w:szCs w:val="18"/>
              </w:rPr>
            </w:pPr>
          </w:p>
        </w:tc>
        <w:tc>
          <w:tcPr>
            <w:tcW w:w="720" w:type="dxa"/>
            <w:vMerge w:val="continue"/>
            <w:shd w:val="clear" w:color="auto" w:fill="auto"/>
            <w:vAlign w:val="center"/>
          </w:tcPr>
          <w:p>
            <w:pPr>
              <w:widowControl/>
              <w:jc w:val="center"/>
              <w:textAlignment w:val="center"/>
              <w:rPr>
                <w:rFonts w:ascii="仿宋_GB2312" w:hAnsi="宋体" w:eastAsia="仿宋_GB2312"/>
                <w:color w:val="000000"/>
                <w:sz w:val="18"/>
                <w:szCs w:val="18"/>
              </w:rPr>
            </w:pPr>
          </w:p>
        </w:tc>
        <w:tc>
          <w:tcPr>
            <w:tcW w:w="720" w:type="dxa"/>
            <w:vMerge w:val="continue"/>
            <w:shd w:val="clear" w:color="auto" w:fill="auto"/>
            <w:vAlign w:val="center"/>
          </w:tcPr>
          <w:p>
            <w:pPr>
              <w:widowControl/>
              <w:jc w:val="center"/>
              <w:textAlignment w:val="center"/>
              <w:rPr>
                <w:rFonts w:ascii="仿宋_GB2312" w:hAnsi="宋体" w:eastAsia="仿宋_GB2312"/>
                <w:color w:val="000000"/>
                <w:sz w:val="18"/>
                <w:szCs w:val="18"/>
              </w:rPr>
            </w:pPr>
          </w:p>
        </w:tc>
        <w:tc>
          <w:tcPr>
            <w:tcW w:w="720" w:type="dxa"/>
            <w:vMerge w:val="continue"/>
            <w:shd w:val="clear" w:color="auto" w:fill="auto"/>
            <w:vAlign w:val="center"/>
          </w:tcPr>
          <w:p>
            <w:pPr>
              <w:widowControl/>
              <w:jc w:val="center"/>
              <w:textAlignment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shd w:val="clear" w:color="auto" w:fill="auto"/>
            <w:vAlign w:val="center"/>
          </w:tcPr>
          <w:p>
            <w:pPr>
              <w:widowControl/>
              <w:jc w:val="center"/>
              <w:textAlignment w:val="center"/>
              <w:rPr>
                <w:rFonts w:hint="eastAsia" w:ascii="仿宋_GB2312" w:hAnsi="宋体" w:eastAsia="仿宋_GB2312"/>
                <w:color w:val="000000"/>
                <w:sz w:val="18"/>
                <w:szCs w:val="18"/>
              </w:rPr>
            </w:pPr>
          </w:p>
        </w:tc>
        <w:tc>
          <w:tcPr>
            <w:tcW w:w="720" w:type="dxa"/>
            <w:vMerge w:val="continue"/>
            <w:shd w:val="clear" w:color="auto" w:fill="auto"/>
            <w:vAlign w:val="center"/>
          </w:tcPr>
          <w:p>
            <w:pPr>
              <w:widowControl/>
              <w:jc w:val="center"/>
              <w:textAlignment w:val="center"/>
              <w:rPr>
                <w:rFonts w:hint="eastAsia" w:ascii="仿宋_GB2312" w:hAnsi="宋体" w:eastAsia="仿宋_GB2312"/>
                <w:color w:val="000000"/>
                <w:sz w:val="18"/>
                <w:szCs w:val="18"/>
              </w:rPr>
            </w:pPr>
          </w:p>
        </w:tc>
        <w:tc>
          <w:tcPr>
            <w:tcW w:w="3240" w:type="dxa"/>
            <w:vAlign w:val="center"/>
          </w:tcPr>
          <w:p>
            <w:pPr>
              <w:widowControl/>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一般公共预算支出情况表公开到功能分类项级科目。一般公共预算基本支出表公开到经济分类款级科目。</w:t>
            </w:r>
          </w:p>
        </w:tc>
        <w:tc>
          <w:tcPr>
            <w:tcW w:w="1800" w:type="dxa"/>
            <w:vMerge w:val="continue"/>
            <w:vAlign w:val="center"/>
          </w:tcPr>
          <w:p>
            <w:pPr>
              <w:widowControl/>
              <w:jc w:val="center"/>
              <w:textAlignment w:val="center"/>
              <w:rPr>
                <w:rFonts w:ascii="仿宋_GB2312" w:hAnsi="宋体" w:eastAsia="仿宋_GB2312"/>
                <w:color w:val="000000"/>
                <w:sz w:val="18"/>
                <w:szCs w:val="18"/>
              </w:rPr>
            </w:pPr>
          </w:p>
        </w:tc>
        <w:tc>
          <w:tcPr>
            <w:tcW w:w="1620" w:type="dxa"/>
            <w:vMerge w:val="continue"/>
            <w:vAlign w:val="center"/>
          </w:tcPr>
          <w:p>
            <w:pPr>
              <w:widowControl/>
              <w:jc w:val="center"/>
              <w:textAlignment w:val="center"/>
              <w:rPr>
                <w:rFonts w:ascii="仿宋_GB2312" w:hAnsi="宋体" w:eastAsia="仿宋_GB2312"/>
                <w:color w:val="000000"/>
                <w:sz w:val="18"/>
                <w:szCs w:val="18"/>
              </w:rPr>
            </w:pPr>
          </w:p>
        </w:tc>
        <w:tc>
          <w:tcPr>
            <w:tcW w:w="900" w:type="dxa"/>
            <w:vMerge w:val="continue"/>
            <w:vAlign w:val="center"/>
          </w:tcPr>
          <w:p>
            <w:pPr>
              <w:widowControl/>
              <w:jc w:val="center"/>
              <w:textAlignment w:val="center"/>
              <w:rPr>
                <w:rFonts w:ascii="仿宋_GB2312" w:hAnsi="宋体" w:eastAsia="仿宋_GB2312"/>
                <w:color w:val="000000"/>
                <w:sz w:val="18"/>
                <w:szCs w:val="18"/>
              </w:rPr>
            </w:pPr>
          </w:p>
        </w:tc>
        <w:tc>
          <w:tcPr>
            <w:tcW w:w="180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shd w:val="clear" w:color="auto" w:fill="auto"/>
            <w:vAlign w:val="center"/>
          </w:tcPr>
          <w:p>
            <w:pPr>
              <w:widowControl/>
              <w:jc w:val="center"/>
              <w:textAlignment w:val="center"/>
              <w:rPr>
                <w:rFonts w:ascii="仿宋_GB2312" w:hAnsi="宋体" w:eastAsia="仿宋_GB2312"/>
                <w:color w:val="000000"/>
                <w:sz w:val="18"/>
                <w:szCs w:val="18"/>
              </w:rPr>
            </w:pPr>
          </w:p>
        </w:tc>
        <w:tc>
          <w:tcPr>
            <w:tcW w:w="709" w:type="dxa"/>
            <w:vMerge w:val="continue"/>
            <w:shd w:val="clear" w:color="auto" w:fill="auto"/>
            <w:vAlign w:val="center"/>
          </w:tcPr>
          <w:p>
            <w:pPr>
              <w:widowControl/>
              <w:jc w:val="center"/>
              <w:textAlignment w:val="center"/>
              <w:rPr>
                <w:rFonts w:ascii="仿宋_GB2312" w:hAnsi="宋体" w:eastAsia="仿宋_GB2312"/>
                <w:color w:val="000000"/>
                <w:sz w:val="18"/>
                <w:szCs w:val="18"/>
              </w:rPr>
            </w:pPr>
          </w:p>
        </w:tc>
        <w:tc>
          <w:tcPr>
            <w:tcW w:w="551" w:type="dxa"/>
            <w:vMerge w:val="continue"/>
            <w:shd w:val="clear" w:color="auto" w:fill="auto"/>
            <w:vAlign w:val="center"/>
          </w:tcPr>
          <w:p>
            <w:pPr>
              <w:widowControl/>
              <w:jc w:val="center"/>
              <w:textAlignment w:val="center"/>
              <w:rPr>
                <w:rFonts w:ascii="仿宋_GB2312" w:hAnsi="宋体" w:eastAsia="仿宋_GB2312"/>
                <w:color w:val="000000"/>
                <w:sz w:val="18"/>
                <w:szCs w:val="18"/>
              </w:rPr>
            </w:pPr>
          </w:p>
        </w:tc>
        <w:tc>
          <w:tcPr>
            <w:tcW w:w="720" w:type="dxa"/>
            <w:vMerge w:val="continue"/>
            <w:shd w:val="clear" w:color="auto" w:fill="auto"/>
            <w:vAlign w:val="center"/>
          </w:tcPr>
          <w:p>
            <w:pPr>
              <w:widowControl/>
              <w:jc w:val="center"/>
              <w:textAlignment w:val="center"/>
              <w:rPr>
                <w:rFonts w:ascii="仿宋_GB2312" w:hAnsi="宋体" w:eastAsia="仿宋_GB2312"/>
                <w:color w:val="000000"/>
                <w:sz w:val="18"/>
                <w:szCs w:val="18"/>
              </w:rPr>
            </w:pPr>
          </w:p>
        </w:tc>
        <w:tc>
          <w:tcPr>
            <w:tcW w:w="720" w:type="dxa"/>
            <w:vMerge w:val="continue"/>
            <w:shd w:val="clear" w:color="auto" w:fill="auto"/>
            <w:vAlign w:val="center"/>
          </w:tcPr>
          <w:p>
            <w:pPr>
              <w:widowControl/>
              <w:jc w:val="center"/>
              <w:textAlignment w:val="center"/>
              <w:rPr>
                <w:rFonts w:ascii="仿宋_GB2312" w:hAnsi="宋体" w:eastAsia="仿宋_GB2312"/>
                <w:color w:val="000000"/>
                <w:sz w:val="18"/>
                <w:szCs w:val="18"/>
              </w:rPr>
            </w:pPr>
          </w:p>
        </w:tc>
        <w:tc>
          <w:tcPr>
            <w:tcW w:w="720" w:type="dxa"/>
            <w:vMerge w:val="continue"/>
            <w:shd w:val="clear" w:color="auto" w:fill="auto"/>
            <w:vAlign w:val="center"/>
          </w:tcPr>
          <w:p>
            <w:pPr>
              <w:widowControl/>
              <w:jc w:val="center"/>
              <w:textAlignment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shd w:val="clear" w:color="auto" w:fill="auto"/>
            <w:vAlign w:val="center"/>
          </w:tcPr>
          <w:p>
            <w:pPr>
              <w:widowControl/>
              <w:jc w:val="center"/>
              <w:textAlignment w:val="center"/>
              <w:rPr>
                <w:rFonts w:hint="eastAsia" w:ascii="仿宋_GB2312" w:hAnsi="宋体" w:eastAsia="仿宋_GB2312"/>
                <w:color w:val="000000"/>
                <w:sz w:val="18"/>
                <w:szCs w:val="18"/>
              </w:rPr>
            </w:pPr>
          </w:p>
        </w:tc>
        <w:tc>
          <w:tcPr>
            <w:tcW w:w="720" w:type="dxa"/>
            <w:vMerge w:val="continue"/>
            <w:shd w:val="clear" w:color="auto" w:fill="auto"/>
            <w:vAlign w:val="center"/>
          </w:tcPr>
          <w:p>
            <w:pPr>
              <w:widowControl/>
              <w:jc w:val="center"/>
              <w:textAlignment w:val="center"/>
              <w:rPr>
                <w:rFonts w:hint="eastAsia" w:ascii="仿宋_GB2312" w:hAnsi="宋体" w:eastAsia="仿宋_GB2312"/>
                <w:color w:val="000000"/>
                <w:sz w:val="18"/>
                <w:szCs w:val="18"/>
              </w:rPr>
            </w:pPr>
          </w:p>
        </w:tc>
        <w:tc>
          <w:tcPr>
            <w:tcW w:w="3240" w:type="dxa"/>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一般公共预算“三公”经费支出表按“因公出国（境）费”“公务用车购置及运行费”“公务接待费”公开，其中，“公务用车购置及运行费”应当细化到“公务用车购置费”“公务用车运行费”两个项目，并对增减变化情况进行说明。</w:t>
            </w:r>
          </w:p>
        </w:tc>
        <w:tc>
          <w:tcPr>
            <w:tcW w:w="1800" w:type="dxa"/>
            <w:vMerge w:val="continue"/>
            <w:vAlign w:val="center"/>
          </w:tcPr>
          <w:p>
            <w:pPr>
              <w:widowControl/>
              <w:jc w:val="center"/>
              <w:textAlignment w:val="center"/>
              <w:rPr>
                <w:rFonts w:ascii="仿宋_GB2312" w:hAnsi="宋体" w:eastAsia="仿宋_GB2312"/>
                <w:color w:val="000000"/>
                <w:sz w:val="18"/>
                <w:szCs w:val="18"/>
              </w:rPr>
            </w:pPr>
          </w:p>
        </w:tc>
        <w:tc>
          <w:tcPr>
            <w:tcW w:w="1620" w:type="dxa"/>
            <w:vMerge w:val="continue"/>
            <w:vAlign w:val="center"/>
          </w:tcPr>
          <w:p>
            <w:pPr>
              <w:widowControl/>
              <w:jc w:val="center"/>
              <w:textAlignment w:val="center"/>
              <w:rPr>
                <w:rFonts w:ascii="仿宋_GB2312" w:hAnsi="宋体" w:eastAsia="仿宋_GB2312"/>
                <w:color w:val="000000"/>
                <w:sz w:val="18"/>
                <w:szCs w:val="18"/>
              </w:rPr>
            </w:pPr>
          </w:p>
        </w:tc>
        <w:tc>
          <w:tcPr>
            <w:tcW w:w="900" w:type="dxa"/>
            <w:vMerge w:val="continue"/>
            <w:vAlign w:val="center"/>
          </w:tcPr>
          <w:p>
            <w:pPr>
              <w:widowControl/>
              <w:jc w:val="center"/>
              <w:textAlignment w:val="center"/>
              <w:rPr>
                <w:rFonts w:ascii="仿宋_GB2312" w:hAnsi="宋体" w:eastAsia="仿宋_GB2312"/>
                <w:color w:val="000000"/>
                <w:sz w:val="18"/>
                <w:szCs w:val="18"/>
              </w:rPr>
            </w:pPr>
          </w:p>
        </w:tc>
        <w:tc>
          <w:tcPr>
            <w:tcW w:w="180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shd w:val="clear" w:color="auto" w:fill="auto"/>
            <w:vAlign w:val="center"/>
          </w:tcPr>
          <w:p>
            <w:pPr>
              <w:widowControl/>
              <w:jc w:val="center"/>
              <w:textAlignment w:val="center"/>
              <w:rPr>
                <w:rFonts w:ascii="仿宋_GB2312" w:hAnsi="宋体" w:eastAsia="仿宋_GB2312"/>
                <w:color w:val="000000"/>
                <w:sz w:val="18"/>
                <w:szCs w:val="18"/>
              </w:rPr>
            </w:pPr>
          </w:p>
        </w:tc>
        <w:tc>
          <w:tcPr>
            <w:tcW w:w="709" w:type="dxa"/>
            <w:vMerge w:val="continue"/>
            <w:shd w:val="clear" w:color="auto" w:fill="auto"/>
            <w:vAlign w:val="center"/>
          </w:tcPr>
          <w:p>
            <w:pPr>
              <w:widowControl/>
              <w:jc w:val="center"/>
              <w:textAlignment w:val="center"/>
              <w:rPr>
                <w:rFonts w:ascii="仿宋_GB2312" w:hAnsi="宋体" w:eastAsia="仿宋_GB2312"/>
                <w:color w:val="000000"/>
                <w:sz w:val="18"/>
                <w:szCs w:val="18"/>
              </w:rPr>
            </w:pPr>
          </w:p>
        </w:tc>
        <w:tc>
          <w:tcPr>
            <w:tcW w:w="551" w:type="dxa"/>
            <w:vMerge w:val="continue"/>
            <w:shd w:val="clear" w:color="auto" w:fill="auto"/>
            <w:vAlign w:val="center"/>
          </w:tcPr>
          <w:p>
            <w:pPr>
              <w:widowControl/>
              <w:jc w:val="center"/>
              <w:textAlignment w:val="center"/>
              <w:rPr>
                <w:rFonts w:ascii="仿宋_GB2312" w:hAnsi="宋体" w:eastAsia="仿宋_GB2312"/>
                <w:color w:val="000000"/>
                <w:sz w:val="18"/>
                <w:szCs w:val="18"/>
              </w:rPr>
            </w:pPr>
          </w:p>
        </w:tc>
        <w:tc>
          <w:tcPr>
            <w:tcW w:w="720" w:type="dxa"/>
            <w:vMerge w:val="continue"/>
            <w:shd w:val="clear" w:color="auto" w:fill="auto"/>
            <w:vAlign w:val="center"/>
          </w:tcPr>
          <w:p>
            <w:pPr>
              <w:widowControl/>
              <w:jc w:val="center"/>
              <w:textAlignment w:val="center"/>
              <w:rPr>
                <w:rFonts w:ascii="仿宋_GB2312" w:hAnsi="宋体" w:eastAsia="仿宋_GB2312"/>
                <w:color w:val="000000"/>
                <w:sz w:val="18"/>
                <w:szCs w:val="18"/>
              </w:rPr>
            </w:pPr>
          </w:p>
        </w:tc>
        <w:tc>
          <w:tcPr>
            <w:tcW w:w="720" w:type="dxa"/>
            <w:vMerge w:val="continue"/>
            <w:shd w:val="clear" w:color="auto" w:fill="auto"/>
            <w:vAlign w:val="center"/>
          </w:tcPr>
          <w:p>
            <w:pPr>
              <w:widowControl/>
              <w:jc w:val="center"/>
              <w:textAlignment w:val="center"/>
              <w:rPr>
                <w:rFonts w:ascii="仿宋_GB2312" w:hAnsi="宋体" w:eastAsia="仿宋_GB2312"/>
                <w:color w:val="000000"/>
                <w:sz w:val="18"/>
                <w:szCs w:val="18"/>
              </w:rPr>
            </w:pPr>
          </w:p>
        </w:tc>
        <w:tc>
          <w:tcPr>
            <w:tcW w:w="720" w:type="dxa"/>
            <w:vMerge w:val="continue"/>
            <w:shd w:val="clear" w:color="auto" w:fill="auto"/>
            <w:vAlign w:val="center"/>
          </w:tcPr>
          <w:p>
            <w:pPr>
              <w:widowControl/>
              <w:jc w:val="center"/>
              <w:textAlignment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shd w:val="clear" w:color="auto" w:fill="auto"/>
            <w:vAlign w:val="center"/>
          </w:tcPr>
          <w:p>
            <w:pPr>
              <w:widowControl/>
              <w:jc w:val="center"/>
              <w:textAlignment w:val="center"/>
              <w:rPr>
                <w:rFonts w:hint="eastAsia" w:ascii="仿宋_GB2312" w:hAnsi="宋体" w:eastAsia="仿宋_GB2312"/>
                <w:color w:val="000000"/>
                <w:sz w:val="18"/>
                <w:szCs w:val="18"/>
              </w:rPr>
            </w:pPr>
          </w:p>
        </w:tc>
        <w:tc>
          <w:tcPr>
            <w:tcW w:w="720" w:type="dxa"/>
            <w:vMerge w:val="continue"/>
            <w:shd w:val="clear" w:color="auto" w:fill="auto"/>
            <w:vAlign w:val="center"/>
          </w:tcPr>
          <w:p>
            <w:pPr>
              <w:widowControl/>
              <w:jc w:val="center"/>
              <w:textAlignment w:val="center"/>
              <w:rPr>
                <w:rFonts w:hint="eastAsia" w:ascii="仿宋_GB2312" w:hAnsi="宋体" w:eastAsia="仿宋_GB2312"/>
                <w:color w:val="000000"/>
                <w:sz w:val="18"/>
                <w:szCs w:val="18"/>
              </w:rPr>
            </w:pPr>
          </w:p>
        </w:tc>
        <w:tc>
          <w:tcPr>
            <w:tcW w:w="3240" w:type="dxa"/>
            <w:vAlign w:val="center"/>
          </w:tcPr>
          <w:p>
            <w:pPr>
              <w:widowControl/>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本部门职责、机构设置情况、预算收支增减变化、机关运行经费安排以及政府采购（主要包括部门政府采购预算总金额和货物、工程、服务采购的预算金额）等情况的说明，并对专业性较强的名词进行解释。结合工作进展情况，逐步公开国有资产占用、重点项目预算的绩效目标等情况。</w:t>
            </w:r>
          </w:p>
        </w:tc>
        <w:tc>
          <w:tcPr>
            <w:tcW w:w="1800" w:type="dxa"/>
            <w:vMerge w:val="continue"/>
            <w:vAlign w:val="center"/>
          </w:tcPr>
          <w:p>
            <w:pPr>
              <w:widowControl/>
              <w:jc w:val="center"/>
              <w:textAlignment w:val="center"/>
              <w:rPr>
                <w:rFonts w:ascii="仿宋_GB2312" w:hAnsi="宋体" w:eastAsia="仿宋_GB2312"/>
                <w:color w:val="000000"/>
                <w:sz w:val="18"/>
                <w:szCs w:val="18"/>
              </w:rPr>
            </w:pPr>
          </w:p>
        </w:tc>
        <w:tc>
          <w:tcPr>
            <w:tcW w:w="1620" w:type="dxa"/>
            <w:vMerge w:val="continue"/>
            <w:vAlign w:val="center"/>
          </w:tcPr>
          <w:p>
            <w:pPr>
              <w:widowControl/>
              <w:jc w:val="center"/>
              <w:textAlignment w:val="center"/>
              <w:rPr>
                <w:rFonts w:ascii="仿宋_GB2312" w:hAnsi="宋体" w:eastAsia="仿宋_GB2312"/>
                <w:color w:val="000000"/>
                <w:sz w:val="18"/>
                <w:szCs w:val="18"/>
              </w:rPr>
            </w:pPr>
          </w:p>
        </w:tc>
        <w:tc>
          <w:tcPr>
            <w:tcW w:w="900" w:type="dxa"/>
            <w:vMerge w:val="continue"/>
            <w:vAlign w:val="center"/>
          </w:tcPr>
          <w:p>
            <w:pPr>
              <w:widowControl/>
              <w:jc w:val="center"/>
              <w:textAlignment w:val="center"/>
              <w:rPr>
                <w:rFonts w:ascii="仿宋_GB2312" w:hAnsi="宋体" w:eastAsia="仿宋_GB2312"/>
                <w:color w:val="000000"/>
                <w:sz w:val="18"/>
                <w:szCs w:val="18"/>
              </w:rPr>
            </w:pPr>
          </w:p>
        </w:tc>
        <w:tc>
          <w:tcPr>
            <w:tcW w:w="180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shd w:val="clear" w:color="auto" w:fill="auto"/>
            <w:vAlign w:val="center"/>
          </w:tcPr>
          <w:p>
            <w:pPr>
              <w:widowControl/>
              <w:jc w:val="center"/>
              <w:textAlignment w:val="center"/>
              <w:rPr>
                <w:rFonts w:ascii="仿宋_GB2312" w:hAnsi="宋体" w:eastAsia="仿宋_GB2312"/>
                <w:color w:val="000000"/>
                <w:sz w:val="18"/>
                <w:szCs w:val="18"/>
              </w:rPr>
            </w:pPr>
          </w:p>
        </w:tc>
        <w:tc>
          <w:tcPr>
            <w:tcW w:w="709" w:type="dxa"/>
            <w:vMerge w:val="continue"/>
            <w:shd w:val="clear" w:color="auto" w:fill="auto"/>
            <w:vAlign w:val="center"/>
          </w:tcPr>
          <w:p>
            <w:pPr>
              <w:widowControl/>
              <w:jc w:val="center"/>
              <w:textAlignment w:val="center"/>
              <w:rPr>
                <w:rFonts w:ascii="仿宋_GB2312" w:hAnsi="宋体" w:eastAsia="仿宋_GB2312"/>
                <w:color w:val="000000"/>
                <w:sz w:val="18"/>
                <w:szCs w:val="18"/>
              </w:rPr>
            </w:pPr>
          </w:p>
        </w:tc>
        <w:tc>
          <w:tcPr>
            <w:tcW w:w="551" w:type="dxa"/>
            <w:vMerge w:val="continue"/>
            <w:shd w:val="clear" w:color="auto" w:fill="auto"/>
            <w:vAlign w:val="center"/>
          </w:tcPr>
          <w:p>
            <w:pPr>
              <w:widowControl/>
              <w:jc w:val="center"/>
              <w:textAlignment w:val="center"/>
              <w:rPr>
                <w:rFonts w:ascii="仿宋_GB2312" w:hAnsi="宋体" w:eastAsia="仿宋_GB2312"/>
                <w:color w:val="000000"/>
                <w:sz w:val="18"/>
                <w:szCs w:val="18"/>
              </w:rPr>
            </w:pPr>
          </w:p>
        </w:tc>
        <w:tc>
          <w:tcPr>
            <w:tcW w:w="720" w:type="dxa"/>
            <w:vMerge w:val="continue"/>
            <w:shd w:val="clear" w:color="auto" w:fill="auto"/>
            <w:vAlign w:val="center"/>
          </w:tcPr>
          <w:p>
            <w:pPr>
              <w:widowControl/>
              <w:jc w:val="center"/>
              <w:textAlignment w:val="center"/>
              <w:rPr>
                <w:rFonts w:ascii="仿宋_GB2312" w:hAnsi="宋体" w:eastAsia="仿宋_GB2312"/>
                <w:color w:val="000000"/>
                <w:sz w:val="18"/>
                <w:szCs w:val="18"/>
              </w:rPr>
            </w:pPr>
          </w:p>
        </w:tc>
        <w:tc>
          <w:tcPr>
            <w:tcW w:w="720" w:type="dxa"/>
            <w:vMerge w:val="continue"/>
            <w:shd w:val="clear" w:color="auto" w:fill="auto"/>
            <w:vAlign w:val="center"/>
          </w:tcPr>
          <w:p>
            <w:pPr>
              <w:widowControl/>
              <w:jc w:val="center"/>
              <w:textAlignment w:val="center"/>
              <w:rPr>
                <w:rFonts w:ascii="仿宋_GB2312" w:hAnsi="宋体" w:eastAsia="仿宋_GB2312"/>
                <w:color w:val="000000"/>
                <w:sz w:val="18"/>
                <w:szCs w:val="18"/>
              </w:rPr>
            </w:pPr>
          </w:p>
        </w:tc>
        <w:tc>
          <w:tcPr>
            <w:tcW w:w="720" w:type="dxa"/>
            <w:vMerge w:val="continue"/>
            <w:shd w:val="clear" w:color="auto" w:fill="auto"/>
            <w:vAlign w:val="center"/>
          </w:tcPr>
          <w:p>
            <w:pPr>
              <w:widowControl/>
              <w:jc w:val="center"/>
              <w:textAlignment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shd w:val="clear" w:color="auto" w:fill="auto"/>
            <w:vAlign w:val="center"/>
          </w:tcPr>
          <w:p>
            <w:pPr>
              <w:widowControl/>
              <w:jc w:val="center"/>
              <w:textAlignment w:val="center"/>
              <w:rPr>
                <w:rFonts w:hint="eastAsia" w:ascii="仿宋_GB2312" w:hAnsi="宋体" w:eastAsia="仿宋_GB2312"/>
                <w:color w:val="000000"/>
                <w:sz w:val="18"/>
                <w:szCs w:val="18"/>
              </w:rPr>
            </w:pPr>
          </w:p>
        </w:tc>
        <w:tc>
          <w:tcPr>
            <w:tcW w:w="720" w:type="dxa"/>
            <w:vMerge w:val="continue"/>
            <w:shd w:val="clear" w:color="auto" w:fill="auto"/>
            <w:vAlign w:val="center"/>
          </w:tcPr>
          <w:p>
            <w:pPr>
              <w:widowControl/>
              <w:jc w:val="center"/>
              <w:textAlignment w:val="center"/>
              <w:rPr>
                <w:rFonts w:hint="eastAsia" w:ascii="仿宋_GB2312" w:hAnsi="宋体" w:eastAsia="仿宋_GB2312"/>
                <w:color w:val="000000"/>
                <w:sz w:val="18"/>
                <w:szCs w:val="18"/>
              </w:rPr>
            </w:pPr>
          </w:p>
        </w:tc>
        <w:tc>
          <w:tcPr>
            <w:tcW w:w="3240" w:type="dxa"/>
            <w:vAlign w:val="center"/>
          </w:tcPr>
          <w:p>
            <w:pPr>
              <w:widowControl/>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没有数据的表格应当列出空表并说明。</w:t>
            </w:r>
          </w:p>
        </w:tc>
        <w:tc>
          <w:tcPr>
            <w:tcW w:w="1800" w:type="dxa"/>
            <w:vMerge w:val="continue"/>
            <w:vAlign w:val="center"/>
          </w:tcPr>
          <w:p>
            <w:pPr>
              <w:widowControl/>
              <w:jc w:val="center"/>
              <w:textAlignment w:val="center"/>
              <w:rPr>
                <w:rFonts w:ascii="仿宋_GB2312" w:hAnsi="宋体" w:eastAsia="仿宋_GB2312"/>
                <w:color w:val="000000"/>
                <w:sz w:val="18"/>
                <w:szCs w:val="18"/>
              </w:rPr>
            </w:pPr>
          </w:p>
        </w:tc>
        <w:tc>
          <w:tcPr>
            <w:tcW w:w="1620" w:type="dxa"/>
            <w:vMerge w:val="continue"/>
            <w:vAlign w:val="center"/>
          </w:tcPr>
          <w:p>
            <w:pPr>
              <w:widowControl/>
              <w:jc w:val="center"/>
              <w:textAlignment w:val="center"/>
              <w:rPr>
                <w:rFonts w:ascii="仿宋_GB2312" w:hAnsi="宋体" w:eastAsia="仿宋_GB2312"/>
                <w:color w:val="000000"/>
                <w:sz w:val="18"/>
                <w:szCs w:val="18"/>
              </w:rPr>
            </w:pPr>
          </w:p>
        </w:tc>
        <w:tc>
          <w:tcPr>
            <w:tcW w:w="900" w:type="dxa"/>
            <w:vMerge w:val="continue"/>
            <w:vAlign w:val="center"/>
          </w:tcPr>
          <w:p>
            <w:pPr>
              <w:widowControl/>
              <w:jc w:val="center"/>
              <w:textAlignment w:val="center"/>
              <w:rPr>
                <w:rFonts w:ascii="仿宋_GB2312" w:hAnsi="宋体" w:eastAsia="仿宋_GB2312"/>
                <w:color w:val="000000"/>
                <w:sz w:val="18"/>
                <w:szCs w:val="18"/>
              </w:rPr>
            </w:pPr>
          </w:p>
        </w:tc>
        <w:tc>
          <w:tcPr>
            <w:tcW w:w="180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shd w:val="clear" w:color="auto" w:fill="auto"/>
            <w:vAlign w:val="center"/>
          </w:tcPr>
          <w:p>
            <w:pPr>
              <w:widowControl/>
              <w:jc w:val="center"/>
              <w:textAlignment w:val="center"/>
              <w:rPr>
                <w:rFonts w:ascii="仿宋_GB2312" w:hAnsi="宋体" w:eastAsia="仿宋_GB2312"/>
                <w:color w:val="000000"/>
                <w:sz w:val="18"/>
                <w:szCs w:val="18"/>
              </w:rPr>
            </w:pPr>
          </w:p>
        </w:tc>
        <w:tc>
          <w:tcPr>
            <w:tcW w:w="709" w:type="dxa"/>
            <w:vMerge w:val="continue"/>
            <w:shd w:val="clear" w:color="auto" w:fill="auto"/>
            <w:vAlign w:val="center"/>
          </w:tcPr>
          <w:p>
            <w:pPr>
              <w:widowControl/>
              <w:jc w:val="center"/>
              <w:textAlignment w:val="center"/>
              <w:rPr>
                <w:rFonts w:ascii="仿宋_GB2312" w:hAnsi="宋体" w:eastAsia="仿宋_GB2312"/>
                <w:color w:val="000000"/>
                <w:sz w:val="18"/>
                <w:szCs w:val="18"/>
              </w:rPr>
            </w:pPr>
          </w:p>
        </w:tc>
        <w:tc>
          <w:tcPr>
            <w:tcW w:w="551" w:type="dxa"/>
            <w:vMerge w:val="continue"/>
            <w:shd w:val="clear" w:color="auto" w:fill="auto"/>
            <w:vAlign w:val="center"/>
          </w:tcPr>
          <w:p>
            <w:pPr>
              <w:widowControl/>
              <w:jc w:val="center"/>
              <w:textAlignment w:val="center"/>
              <w:rPr>
                <w:rFonts w:ascii="仿宋_GB2312" w:hAnsi="宋体" w:eastAsia="仿宋_GB2312"/>
                <w:color w:val="000000"/>
                <w:sz w:val="18"/>
                <w:szCs w:val="18"/>
              </w:rPr>
            </w:pPr>
          </w:p>
        </w:tc>
        <w:tc>
          <w:tcPr>
            <w:tcW w:w="720" w:type="dxa"/>
            <w:vMerge w:val="continue"/>
            <w:shd w:val="clear" w:color="auto" w:fill="auto"/>
            <w:vAlign w:val="center"/>
          </w:tcPr>
          <w:p>
            <w:pPr>
              <w:widowControl/>
              <w:jc w:val="center"/>
              <w:textAlignment w:val="center"/>
              <w:rPr>
                <w:rFonts w:ascii="仿宋_GB2312" w:hAnsi="宋体" w:eastAsia="仿宋_GB2312"/>
                <w:color w:val="000000"/>
                <w:sz w:val="18"/>
                <w:szCs w:val="18"/>
              </w:rPr>
            </w:pPr>
          </w:p>
        </w:tc>
        <w:tc>
          <w:tcPr>
            <w:tcW w:w="720" w:type="dxa"/>
            <w:vMerge w:val="continue"/>
            <w:shd w:val="clear" w:color="auto" w:fill="auto"/>
            <w:vAlign w:val="center"/>
          </w:tcPr>
          <w:p>
            <w:pPr>
              <w:widowControl/>
              <w:jc w:val="center"/>
              <w:textAlignment w:val="center"/>
              <w:rPr>
                <w:rFonts w:ascii="仿宋_GB2312" w:hAnsi="宋体" w:eastAsia="仿宋_GB2312"/>
                <w:color w:val="000000"/>
                <w:sz w:val="18"/>
                <w:szCs w:val="18"/>
              </w:rPr>
            </w:pPr>
          </w:p>
        </w:tc>
        <w:tc>
          <w:tcPr>
            <w:tcW w:w="720" w:type="dxa"/>
            <w:vMerge w:val="continue"/>
            <w:shd w:val="clear" w:color="auto" w:fill="auto"/>
            <w:vAlign w:val="center"/>
          </w:tcPr>
          <w:p>
            <w:pPr>
              <w:widowControl/>
              <w:jc w:val="center"/>
              <w:textAlignment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restart"/>
            <w:vAlign w:val="center"/>
          </w:tcPr>
          <w:p>
            <w:pPr>
              <w:widowControl/>
              <w:jc w:val="center"/>
              <w:textAlignment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val="en-US" w:eastAsia="zh-CN"/>
              </w:rPr>
              <w:t>2</w:t>
            </w:r>
          </w:p>
        </w:tc>
        <w:tc>
          <w:tcPr>
            <w:tcW w:w="720" w:type="dxa"/>
            <w:vMerge w:val="restart"/>
            <w:shd w:val="clear" w:color="auto" w:fill="auto"/>
            <w:vAlign w:val="center"/>
          </w:tcPr>
          <w:p>
            <w:pPr>
              <w:widowControl/>
              <w:jc w:val="center"/>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财政预决算</w:t>
            </w:r>
          </w:p>
        </w:tc>
        <w:tc>
          <w:tcPr>
            <w:tcW w:w="720" w:type="dxa"/>
            <w:vMerge w:val="restart"/>
            <w:shd w:val="clear" w:color="auto" w:fill="auto"/>
            <w:vAlign w:val="center"/>
          </w:tcPr>
          <w:p>
            <w:pPr>
              <w:widowControl/>
              <w:jc w:val="center"/>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部门</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决算</w:t>
            </w:r>
          </w:p>
        </w:tc>
        <w:tc>
          <w:tcPr>
            <w:tcW w:w="3240" w:type="dxa"/>
            <w:vAlign w:val="center"/>
          </w:tcPr>
          <w:p>
            <w:pPr>
              <w:widowControl/>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收支总体情况表：①部门收支总体情况表。②部门收入总体情况表。③部门支出总体情况表。</w:t>
            </w:r>
          </w:p>
        </w:tc>
        <w:tc>
          <w:tcPr>
            <w:tcW w:w="1800" w:type="dxa"/>
            <w:vMerge w:val="restart"/>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lang w:eastAsia="zh-CN"/>
              </w:rPr>
              <w:t>《中华人民共和国预算法》</w:t>
            </w:r>
            <w:r>
              <w:rPr>
                <w:rFonts w:hint="eastAsia" w:ascii="仿宋_GB2312" w:hAnsi="宋体" w:eastAsia="仿宋_GB2312"/>
                <w:color w:val="000000"/>
                <w:sz w:val="18"/>
                <w:szCs w:val="18"/>
              </w:rPr>
              <w:t>、</w:t>
            </w:r>
            <w:r>
              <w:rPr>
                <w:rFonts w:hint="eastAsia" w:ascii="仿宋_GB2312" w:hAnsi="宋体" w:eastAsia="仿宋_GB2312"/>
                <w:color w:val="000000"/>
                <w:sz w:val="18"/>
                <w:szCs w:val="18"/>
                <w:lang w:eastAsia="zh-CN"/>
              </w:rPr>
              <w:t>《中华人民共和国政府信息公开条例》</w:t>
            </w:r>
            <w:r>
              <w:rPr>
                <w:rFonts w:hint="eastAsia" w:ascii="仿宋_GB2312" w:hAnsi="宋体" w:eastAsia="仿宋_GB2312"/>
                <w:color w:val="000000"/>
                <w:sz w:val="18"/>
                <w:szCs w:val="18"/>
              </w:rPr>
              <w:t>、《财政部关于印发</w:t>
            </w:r>
            <w:r>
              <w:rPr>
                <w:rFonts w:hint="eastAsia" w:ascii="仿宋_GB2312" w:hAnsi="宋体" w:eastAsia="仿宋_GB2312"/>
                <w:color w:val="000000"/>
                <w:sz w:val="18"/>
                <w:szCs w:val="18"/>
                <w:lang w:eastAsia="zh-CN"/>
              </w:rPr>
              <w:t>&lt;地方预决算公开操作规程&gt;的通知</w:t>
            </w:r>
            <w:r>
              <w:rPr>
                <w:rFonts w:hint="eastAsia" w:ascii="仿宋_GB2312" w:hAnsi="宋体" w:eastAsia="仿宋_GB2312"/>
                <w:color w:val="000000"/>
                <w:sz w:val="18"/>
                <w:szCs w:val="18"/>
              </w:rPr>
              <w:t>》等法律法规和文件规定</w:t>
            </w:r>
          </w:p>
        </w:tc>
        <w:tc>
          <w:tcPr>
            <w:tcW w:w="1620" w:type="dxa"/>
            <w:vMerge w:val="restart"/>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本级政府财政部门批复后20日内</w:t>
            </w:r>
          </w:p>
        </w:tc>
        <w:tc>
          <w:tcPr>
            <w:tcW w:w="900" w:type="dxa"/>
            <w:vMerge w:val="restart"/>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lang w:eastAsia="zh-CN"/>
              </w:rPr>
              <w:t>锡林浩特市楚古兰街道办事处</w:t>
            </w:r>
          </w:p>
        </w:tc>
        <w:tc>
          <w:tcPr>
            <w:tcW w:w="1800" w:type="dxa"/>
            <w:vMerge w:val="restart"/>
            <w:vAlign w:val="center"/>
          </w:tcPr>
          <w:p>
            <w:pPr>
              <w:widowControl/>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■政府网站</w:t>
            </w:r>
          </w:p>
          <w:p>
            <w:pPr>
              <w:widowControl/>
              <w:textAlignment w:val="center"/>
              <w:rPr>
                <w:rFonts w:ascii="仿宋_GB2312" w:hAnsi="宋体" w:eastAsia="仿宋_GB2312"/>
                <w:color w:val="000000"/>
                <w:sz w:val="18"/>
                <w:szCs w:val="18"/>
              </w:rPr>
            </w:pPr>
          </w:p>
        </w:tc>
        <w:tc>
          <w:tcPr>
            <w:tcW w:w="720" w:type="dxa"/>
            <w:vMerge w:val="restart"/>
            <w:shd w:val="clear" w:color="auto" w:fill="auto"/>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Merge w:val="restart"/>
            <w:shd w:val="clear" w:color="auto" w:fill="auto"/>
            <w:vAlign w:val="center"/>
          </w:tcPr>
          <w:p>
            <w:pPr>
              <w:widowControl/>
              <w:jc w:val="center"/>
              <w:textAlignment w:val="center"/>
              <w:rPr>
                <w:rFonts w:ascii="仿宋_GB2312" w:hAnsi="宋体" w:eastAsia="仿宋_GB2312"/>
                <w:color w:val="000000"/>
                <w:sz w:val="18"/>
                <w:szCs w:val="18"/>
              </w:rPr>
            </w:pPr>
          </w:p>
        </w:tc>
        <w:tc>
          <w:tcPr>
            <w:tcW w:w="551" w:type="dxa"/>
            <w:vMerge w:val="restart"/>
            <w:shd w:val="clear" w:color="auto" w:fill="auto"/>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shd w:val="clear" w:color="auto" w:fill="auto"/>
            <w:vAlign w:val="center"/>
          </w:tcPr>
          <w:p>
            <w:pPr>
              <w:widowControl/>
              <w:jc w:val="center"/>
              <w:textAlignment w:val="center"/>
              <w:rPr>
                <w:rFonts w:ascii="仿宋_GB2312" w:hAnsi="宋体" w:eastAsia="仿宋_GB2312"/>
                <w:color w:val="000000"/>
                <w:sz w:val="18"/>
                <w:szCs w:val="18"/>
              </w:rPr>
            </w:pPr>
          </w:p>
        </w:tc>
        <w:tc>
          <w:tcPr>
            <w:tcW w:w="720" w:type="dxa"/>
            <w:vMerge w:val="restart"/>
            <w:shd w:val="clear" w:color="auto" w:fill="auto"/>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shd w:val="clear" w:color="auto" w:fill="auto"/>
            <w:vAlign w:val="center"/>
          </w:tcPr>
          <w:p>
            <w:pPr>
              <w:widowControl/>
              <w:jc w:val="center"/>
              <w:textAlignment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widowControl/>
              <w:jc w:val="center"/>
              <w:textAlignment w:val="center"/>
              <w:rPr>
                <w:rFonts w:hint="eastAsia" w:ascii="仿宋_GB2312" w:hAnsi="宋体" w:eastAsia="仿宋_GB2312"/>
                <w:color w:val="000000"/>
                <w:sz w:val="18"/>
                <w:szCs w:val="18"/>
              </w:rPr>
            </w:pPr>
          </w:p>
        </w:tc>
        <w:tc>
          <w:tcPr>
            <w:tcW w:w="720" w:type="dxa"/>
            <w:vMerge w:val="continue"/>
            <w:shd w:val="clear" w:color="auto" w:fill="auto"/>
            <w:vAlign w:val="center"/>
          </w:tcPr>
          <w:p>
            <w:pPr>
              <w:widowControl/>
              <w:jc w:val="center"/>
              <w:textAlignment w:val="center"/>
              <w:rPr>
                <w:rFonts w:hint="eastAsia" w:ascii="仿宋_GB2312" w:hAnsi="宋体" w:eastAsia="仿宋_GB2312"/>
                <w:color w:val="000000"/>
                <w:sz w:val="18"/>
                <w:szCs w:val="18"/>
              </w:rPr>
            </w:pPr>
          </w:p>
        </w:tc>
        <w:tc>
          <w:tcPr>
            <w:tcW w:w="720" w:type="dxa"/>
            <w:vMerge w:val="continue"/>
            <w:shd w:val="clear" w:color="auto" w:fill="auto"/>
            <w:vAlign w:val="center"/>
          </w:tcPr>
          <w:p>
            <w:pPr>
              <w:widowControl/>
              <w:jc w:val="center"/>
              <w:textAlignment w:val="center"/>
              <w:rPr>
                <w:rFonts w:hint="eastAsia" w:ascii="仿宋_GB2312" w:hAnsi="宋体" w:eastAsia="仿宋_GB2312"/>
                <w:color w:val="000000"/>
                <w:sz w:val="18"/>
                <w:szCs w:val="18"/>
              </w:rPr>
            </w:pPr>
          </w:p>
        </w:tc>
        <w:tc>
          <w:tcPr>
            <w:tcW w:w="3240" w:type="dxa"/>
            <w:vAlign w:val="center"/>
          </w:tcPr>
          <w:p>
            <w:pPr>
              <w:widowControl/>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财政拨款收支情况表：①财政拨款收支总体情况表。②一般公共预算支出情况表。③一般公共预算基本支出情况表。④一般公共预算“三公”经费支出情况表。⑤政府性基金预算支出情况表。</w:t>
            </w:r>
          </w:p>
        </w:tc>
        <w:tc>
          <w:tcPr>
            <w:tcW w:w="1800" w:type="dxa"/>
            <w:vMerge w:val="continue"/>
            <w:vAlign w:val="center"/>
          </w:tcPr>
          <w:p>
            <w:pPr>
              <w:widowControl/>
              <w:jc w:val="center"/>
              <w:textAlignment w:val="center"/>
              <w:rPr>
                <w:rFonts w:ascii="仿宋_GB2312" w:hAnsi="宋体" w:eastAsia="仿宋_GB2312"/>
                <w:color w:val="000000"/>
                <w:sz w:val="18"/>
                <w:szCs w:val="18"/>
              </w:rPr>
            </w:pPr>
          </w:p>
        </w:tc>
        <w:tc>
          <w:tcPr>
            <w:tcW w:w="1620" w:type="dxa"/>
            <w:vMerge w:val="continue"/>
            <w:vAlign w:val="center"/>
          </w:tcPr>
          <w:p>
            <w:pPr>
              <w:widowControl/>
              <w:jc w:val="center"/>
              <w:textAlignment w:val="center"/>
              <w:rPr>
                <w:rFonts w:ascii="仿宋_GB2312" w:hAnsi="宋体" w:eastAsia="仿宋_GB2312"/>
                <w:color w:val="000000"/>
                <w:sz w:val="18"/>
                <w:szCs w:val="18"/>
              </w:rPr>
            </w:pPr>
          </w:p>
        </w:tc>
        <w:tc>
          <w:tcPr>
            <w:tcW w:w="900" w:type="dxa"/>
            <w:vMerge w:val="continue"/>
            <w:vAlign w:val="center"/>
          </w:tcPr>
          <w:p>
            <w:pPr>
              <w:widowControl/>
              <w:jc w:val="center"/>
              <w:textAlignment w:val="center"/>
              <w:rPr>
                <w:rFonts w:ascii="仿宋_GB2312" w:hAnsi="宋体" w:eastAsia="仿宋_GB2312"/>
                <w:color w:val="000000"/>
                <w:sz w:val="18"/>
                <w:szCs w:val="18"/>
              </w:rPr>
            </w:pPr>
          </w:p>
        </w:tc>
        <w:tc>
          <w:tcPr>
            <w:tcW w:w="180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shd w:val="clear" w:color="auto" w:fill="auto"/>
            <w:vAlign w:val="center"/>
          </w:tcPr>
          <w:p>
            <w:pPr>
              <w:widowControl/>
              <w:jc w:val="center"/>
              <w:textAlignment w:val="center"/>
              <w:rPr>
                <w:rFonts w:ascii="仿宋_GB2312" w:hAnsi="宋体" w:eastAsia="仿宋_GB2312"/>
                <w:color w:val="000000"/>
                <w:sz w:val="18"/>
                <w:szCs w:val="18"/>
              </w:rPr>
            </w:pPr>
          </w:p>
        </w:tc>
        <w:tc>
          <w:tcPr>
            <w:tcW w:w="709" w:type="dxa"/>
            <w:vMerge w:val="continue"/>
            <w:shd w:val="clear" w:color="auto" w:fill="auto"/>
            <w:vAlign w:val="center"/>
          </w:tcPr>
          <w:p>
            <w:pPr>
              <w:widowControl/>
              <w:jc w:val="center"/>
              <w:textAlignment w:val="center"/>
              <w:rPr>
                <w:rFonts w:ascii="仿宋_GB2312" w:hAnsi="宋体" w:eastAsia="仿宋_GB2312"/>
                <w:color w:val="000000"/>
                <w:sz w:val="18"/>
                <w:szCs w:val="18"/>
              </w:rPr>
            </w:pPr>
          </w:p>
        </w:tc>
        <w:tc>
          <w:tcPr>
            <w:tcW w:w="551" w:type="dxa"/>
            <w:vMerge w:val="continue"/>
            <w:shd w:val="clear" w:color="auto" w:fill="auto"/>
            <w:vAlign w:val="center"/>
          </w:tcPr>
          <w:p>
            <w:pPr>
              <w:widowControl/>
              <w:jc w:val="center"/>
              <w:textAlignment w:val="center"/>
              <w:rPr>
                <w:rFonts w:ascii="仿宋_GB2312" w:hAnsi="宋体" w:eastAsia="仿宋_GB2312"/>
                <w:color w:val="000000"/>
                <w:sz w:val="18"/>
                <w:szCs w:val="18"/>
              </w:rPr>
            </w:pPr>
          </w:p>
        </w:tc>
        <w:tc>
          <w:tcPr>
            <w:tcW w:w="720" w:type="dxa"/>
            <w:vMerge w:val="continue"/>
            <w:shd w:val="clear" w:color="auto" w:fill="auto"/>
            <w:vAlign w:val="center"/>
          </w:tcPr>
          <w:p>
            <w:pPr>
              <w:widowControl/>
              <w:jc w:val="center"/>
              <w:textAlignment w:val="center"/>
              <w:rPr>
                <w:rFonts w:ascii="仿宋_GB2312" w:hAnsi="宋体" w:eastAsia="仿宋_GB2312"/>
                <w:color w:val="000000"/>
                <w:sz w:val="18"/>
                <w:szCs w:val="18"/>
              </w:rPr>
            </w:pPr>
          </w:p>
        </w:tc>
        <w:tc>
          <w:tcPr>
            <w:tcW w:w="720" w:type="dxa"/>
            <w:vMerge w:val="continue"/>
            <w:shd w:val="clear" w:color="auto" w:fill="auto"/>
            <w:vAlign w:val="center"/>
          </w:tcPr>
          <w:p>
            <w:pPr>
              <w:widowControl/>
              <w:jc w:val="center"/>
              <w:textAlignment w:val="center"/>
              <w:rPr>
                <w:rFonts w:ascii="仿宋_GB2312" w:hAnsi="宋体" w:eastAsia="仿宋_GB2312"/>
                <w:color w:val="000000"/>
                <w:sz w:val="18"/>
                <w:szCs w:val="18"/>
              </w:rPr>
            </w:pPr>
          </w:p>
        </w:tc>
        <w:tc>
          <w:tcPr>
            <w:tcW w:w="720" w:type="dxa"/>
            <w:vMerge w:val="continue"/>
            <w:shd w:val="clear" w:color="auto" w:fill="auto"/>
            <w:vAlign w:val="center"/>
          </w:tcPr>
          <w:p>
            <w:pPr>
              <w:widowControl/>
              <w:jc w:val="center"/>
              <w:textAlignment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widowControl/>
              <w:jc w:val="center"/>
              <w:textAlignment w:val="center"/>
              <w:rPr>
                <w:rFonts w:hint="eastAsia" w:ascii="仿宋_GB2312" w:hAnsi="宋体" w:eastAsia="仿宋_GB2312"/>
                <w:color w:val="000000"/>
                <w:sz w:val="18"/>
                <w:szCs w:val="18"/>
              </w:rPr>
            </w:pPr>
          </w:p>
        </w:tc>
        <w:tc>
          <w:tcPr>
            <w:tcW w:w="720" w:type="dxa"/>
            <w:vMerge w:val="continue"/>
            <w:shd w:val="clear" w:color="auto" w:fill="auto"/>
            <w:vAlign w:val="center"/>
          </w:tcPr>
          <w:p>
            <w:pPr>
              <w:widowControl/>
              <w:jc w:val="center"/>
              <w:textAlignment w:val="center"/>
              <w:rPr>
                <w:rFonts w:hint="eastAsia" w:ascii="仿宋_GB2312" w:hAnsi="宋体" w:eastAsia="仿宋_GB2312"/>
                <w:color w:val="000000"/>
                <w:sz w:val="18"/>
                <w:szCs w:val="18"/>
              </w:rPr>
            </w:pPr>
          </w:p>
        </w:tc>
        <w:tc>
          <w:tcPr>
            <w:tcW w:w="720" w:type="dxa"/>
            <w:vMerge w:val="continue"/>
            <w:shd w:val="clear" w:color="auto" w:fill="auto"/>
            <w:vAlign w:val="center"/>
          </w:tcPr>
          <w:p>
            <w:pPr>
              <w:widowControl/>
              <w:jc w:val="center"/>
              <w:textAlignment w:val="center"/>
              <w:rPr>
                <w:rFonts w:hint="eastAsia" w:ascii="仿宋_GB2312" w:hAnsi="宋体" w:eastAsia="仿宋_GB2312"/>
                <w:color w:val="000000"/>
                <w:sz w:val="18"/>
                <w:szCs w:val="18"/>
              </w:rPr>
            </w:pPr>
          </w:p>
        </w:tc>
        <w:tc>
          <w:tcPr>
            <w:tcW w:w="3240" w:type="dxa"/>
            <w:vAlign w:val="center"/>
          </w:tcPr>
          <w:p>
            <w:pPr>
              <w:widowControl/>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一般公共预算支出情况表公开到功能分类项级科目。一般公共预算基本支出表公开到经济分类款级科目。</w:t>
            </w:r>
          </w:p>
        </w:tc>
        <w:tc>
          <w:tcPr>
            <w:tcW w:w="1800" w:type="dxa"/>
            <w:vMerge w:val="continue"/>
            <w:vAlign w:val="center"/>
          </w:tcPr>
          <w:p>
            <w:pPr>
              <w:widowControl/>
              <w:jc w:val="center"/>
              <w:textAlignment w:val="center"/>
              <w:rPr>
                <w:rFonts w:ascii="仿宋_GB2312" w:hAnsi="宋体" w:eastAsia="仿宋_GB2312"/>
                <w:color w:val="000000"/>
                <w:sz w:val="18"/>
                <w:szCs w:val="18"/>
              </w:rPr>
            </w:pPr>
          </w:p>
        </w:tc>
        <w:tc>
          <w:tcPr>
            <w:tcW w:w="1620" w:type="dxa"/>
            <w:vMerge w:val="continue"/>
            <w:vAlign w:val="center"/>
          </w:tcPr>
          <w:p>
            <w:pPr>
              <w:widowControl/>
              <w:jc w:val="center"/>
              <w:textAlignment w:val="center"/>
              <w:rPr>
                <w:rFonts w:ascii="仿宋_GB2312" w:hAnsi="宋体" w:eastAsia="仿宋_GB2312"/>
                <w:color w:val="000000"/>
                <w:sz w:val="18"/>
                <w:szCs w:val="18"/>
              </w:rPr>
            </w:pPr>
          </w:p>
        </w:tc>
        <w:tc>
          <w:tcPr>
            <w:tcW w:w="900" w:type="dxa"/>
            <w:vMerge w:val="continue"/>
            <w:vAlign w:val="center"/>
          </w:tcPr>
          <w:p>
            <w:pPr>
              <w:widowControl/>
              <w:jc w:val="center"/>
              <w:textAlignment w:val="center"/>
              <w:rPr>
                <w:rFonts w:ascii="仿宋_GB2312" w:hAnsi="宋体" w:eastAsia="仿宋_GB2312"/>
                <w:color w:val="000000"/>
                <w:sz w:val="18"/>
                <w:szCs w:val="18"/>
              </w:rPr>
            </w:pPr>
          </w:p>
        </w:tc>
        <w:tc>
          <w:tcPr>
            <w:tcW w:w="180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shd w:val="clear" w:color="auto" w:fill="auto"/>
            <w:vAlign w:val="center"/>
          </w:tcPr>
          <w:p>
            <w:pPr>
              <w:widowControl/>
              <w:jc w:val="center"/>
              <w:textAlignment w:val="center"/>
              <w:rPr>
                <w:rFonts w:ascii="仿宋_GB2312" w:hAnsi="宋体" w:eastAsia="仿宋_GB2312"/>
                <w:color w:val="000000"/>
                <w:sz w:val="18"/>
                <w:szCs w:val="18"/>
              </w:rPr>
            </w:pPr>
          </w:p>
        </w:tc>
        <w:tc>
          <w:tcPr>
            <w:tcW w:w="709" w:type="dxa"/>
            <w:vMerge w:val="continue"/>
            <w:shd w:val="clear" w:color="auto" w:fill="auto"/>
            <w:vAlign w:val="center"/>
          </w:tcPr>
          <w:p>
            <w:pPr>
              <w:widowControl/>
              <w:jc w:val="center"/>
              <w:textAlignment w:val="center"/>
              <w:rPr>
                <w:rFonts w:ascii="仿宋_GB2312" w:hAnsi="宋体" w:eastAsia="仿宋_GB2312"/>
                <w:color w:val="000000"/>
                <w:sz w:val="18"/>
                <w:szCs w:val="18"/>
              </w:rPr>
            </w:pPr>
          </w:p>
        </w:tc>
        <w:tc>
          <w:tcPr>
            <w:tcW w:w="551" w:type="dxa"/>
            <w:vMerge w:val="continue"/>
            <w:shd w:val="clear" w:color="auto" w:fill="auto"/>
            <w:vAlign w:val="center"/>
          </w:tcPr>
          <w:p>
            <w:pPr>
              <w:widowControl/>
              <w:jc w:val="center"/>
              <w:textAlignment w:val="center"/>
              <w:rPr>
                <w:rFonts w:ascii="仿宋_GB2312" w:hAnsi="宋体" w:eastAsia="仿宋_GB2312"/>
                <w:color w:val="000000"/>
                <w:sz w:val="18"/>
                <w:szCs w:val="18"/>
              </w:rPr>
            </w:pPr>
          </w:p>
        </w:tc>
        <w:tc>
          <w:tcPr>
            <w:tcW w:w="720" w:type="dxa"/>
            <w:vMerge w:val="continue"/>
            <w:shd w:val="clear" w:color="auto" w:fill="auto"/>
            <w:vAlign w:val="center"/>
          </w:tcPr>
          <w:p>
            <w:pPr>
              <w:widowControl/>
              <w:jc w:val="center"/>
              <w:textAlignment w:val="center"/>
              <w:rPr>
                <w:rFonts w:ascii="仿宋_GB2312" w:hAnsi="宋体" w:eastAsia="仿宋_GB2312"/>
                <w:color w:val="000000"/>
                <w:sz w:val="18"/>
                <w:szCs w:val="18"/>
              </w:rPr>
            </w:pPr>
          </w:p>
        </w:tc>
        <w:tc>
          <w:tcPr>
            <w:tcW w:w="720" w:type="dxa"/>
            <w:vMerge w:val="continue"/>
            <w:shd w:val="clear" w:color="auto" w:fill="auto"/>
            <w:vAlign w:val="center"/>
          </w:tcPr>
          <w:p>
            <w:pPr>
              <w:widowControl/>
              <w:jc w:val="center"/>
              <w:textAlignment w:val="center"/>
              <w:rPr>
                <w:rFonts w:ascii="仿宋_GB2312" w:hAnsi="宋体" w:eastAsia="仿宋_GB2312"/>
                <w:color w:val="000000"/>
                <w:sz w:val="18"/>
                <w:szCs w:val="18"/>
              </w:rPr>
            </w:pPr>
          </w:p>
        </w:tc>
        <w:tc>
          <w:tcPr>
            <w:tcW w:w="720" w:type="dxa"/>
            <w:vMerge w:val="continue"/>
            <w:shd w:val="clear" w:color="auto" w:fill="auto"/>
            <w:vAlign w:val="center"/>
          </w:tcPr>
          <w:p>
            <w:pPr>
              <w:widowControl/>
              <w:jc w:val="center"/>
              <w:textAlignment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widowControl/>
              <w:jc w:val="center"/>
              <w:textAlignment w:val="center"/>
              <w:rPr>
                <w:rFonts w:hint="eastAsia" w:ascii="仿宋_GB2312" w:hAnsi="宋体" w:eastAsia="仿宋_GB2312"/>
                <w:color w:val="000000"/>
                <w:sz w:val="18"/>
                <w:szCs w:val="18"/>
              </w:rPr>
            </w:pPr>
          </w:p>
        </w:tc>
        <w:tc>
          <w:tcPr>
            <w:tcW w:w="720" w:type="dxa"/>
            <w:vMerge w:val="continue"/>
            <w:shd w:val="clear" w:color="auto" w:fill="auto"/>
            <w:vAlign w:val="center"/>
          </w:tcPr>
          <w:p>
            <w:pPr>
              <w:widowControl/>
              <w:jc w:val="center"/>
              <w:textAlignment w:val="center"/>
              <w:rPr>
                <w:rFonts w:hint="eastAsia" w:ascii="仿宋_GB2312" w:hAnsi="宋体" w:eastAsia="仿宋_GB2312"/>
                <w:color w:val="000000"/>
                <w:sz w:val="18"/>
                <w:szCs w:val="18"/>
              </w:rPr>
            </w:pPr>
          </w:p>
        </w:tc>
        <w:tc>
          <w:tcPr>
            <w:tcW w:w="720" w:type="dxa"/>
            <w:vMerge w:val="continue"/>
            <w:shd w:val="clear" w:color="auto" w:fill="auto"/>
            <w:vAlign w:val="center"/>
          </w:tcPr>
          <w:p>
            <w:pPr>
              <w:widowControl/>
              <w:jc w:val="center"/>
              <w:textAlignment w:val="center"/>
              <w:rPr>
                <w:rFonts w:hint="eastAsia" w:ascii="仿宋_GB2312" w:hAnsi="宋体" w:eastAsia="仿宋_GB2312"/>
                <w:color w:val="000000"/>
                <w:sz w:val="18"/>
                <w:szCs w:val="18"/>
              </w:rPr>
            </w:pPr>
          </w:p>
        </w:tc>
        <w:tc>
          <w:tcPr>
            <w:tcW w:w="3240" w:type="dxa"/>
            <w:vAlign w:val="center"/>
          </w:tcPr>
          <w:p>
            <w:pPr>
              <w:widowControl/>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一般公共预算“三公”经费支出表按“因公出国（境）费”“公务用车购置及运行费”“公务接待费”公开，其中，“公务用车购置及运行费”应当细化到“公务用车购置费”“公务用车运行费”两个项目，并对增减变化情况（与预算对比）进行说明。</w:t>
            </w:r>
          </w:p>
        </w:tc>
        <w:tc>
          <w:tcPr>
            <w:tcW w:w="1800" w:type="dxa"/>
            <w:vMerge w:val="continue"/>
            <w:vAlign w:val="center"/>
          </w:tcPr>
          <w:p>
            <w:pPr>
              <w:widowControl/>
              <w:jc w:val="center"/>
              <w:textAlignment w:val="center"/>
              <w:rPr>
                <w:rFonts w:ascii="仿宋_GB2312" w:hAnsi="宋体" w:eastAsia="仿宋_GB2312"/>
                <w:color w:val="000000"/>
                <w:sz w:val="18"/>
                <w:szCs w:val="18"/>
              </w:rPr>
            </w:pPr>
          </w:p>
        </w:tc>
        <w:tc>
          <w:tcPr>
            <w:tcW w:w="1620" w:type="dxa"/>
            <w:vMerge w:val="continue"/>
            <w:vAlign w:val="center"/>
          </w:tcPr>
          <w:p>
            <w:pPr>
              <w:widowControl/>
              <w:jc w:val="center"/>
              <w:textAlignment w:val="center"/>
              <w:rPr>
                <w:rFonts w:ascii="仿宋_GB2312" w:hAnsi="宋体" w:eastAsia="仿宋_GB2312"/>
                <w:color w:val="000000"/>
                <w:sz w:val="18"/>
                <w:szCs w:val="18"/>
              </w:rPr>
            </w:pPr>
          </w:p>
        </w:tc>
        <w:tc>
          <w:tcPr>
            <w:tcW w:w="900" w:type="dxa"/>
            <w:vMerge w:val="continue"/>
            <w:vAlign w:val="center"/>
          </w:tcPr>
          <w:p>
            <w:pPr>
              <w:widowControl/>
              <w:jc w:val="center"/>
              <w:textAlignment w:val="center"/>
              <w:rPr>
                <w:rFonts w:ascii="仿宋_GB2312" w:hAnsi="宋体" w:eastAsia="仿宋_GB2312"/>
                <w:color w:val="000000"/>
                <w:sz w:val="18"/>
                <w:szCs w:val="18"/>
              </w:rPr>
            </w:pPr>
          </w:p>
        </w:tc>
        <w:tc>
          <w:tcPr>
            <w:tcW w:w="180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shd w:val="clear" w:color="auto" w:fill="auto"/>
            <w:vAlign w:val="center"/>
          </w:tcPr>
          <w:p>
            <w:pPr>
              <w:widowControl/>
              <w:jc w:val="center"/>
              <w:textAlignment w:val="center"/>
              <w:rPr>
                <w:rFonts w:ascii="仿宋_GB2312" w:hAnsi="宋体" w:eastAsia="仿宋_GB2312"/>
                <w:color w:val="000000"/>
                <w:sz w:val="18"/>
                <w:szCs w:val="18"/>
              </w:rPr>
            </w:pPr>
          </w:p>
        </w:tc>
        <w:tc>
          <w:tcPr>
            <w:tcW w:w="709" w:type="dxa"/>
            <w:vMerge w:val="continue"/>
            <w:shd w:val="clear" w:color="auto" w:fill="auto"/>
            <w:vAlign w:val="center"/>
          </w:tcPr>
          <w:p>
            <w:pPr>
              <w:widowControl/>
              <w:jc w:val="center"/>
              <w:textAlignment w:val="center"/>
              <w:rPr>
                <w:rFonts w:ascii="仿宋_GB2312" w:hAnsi="宋体" w:eastAsia="仿宋_GB2312"/>
                <w:color w:val="000000"/>
                <w:sz w:val="18"/>
                <w:szCs w:val="18"/>
              </w:rPr>
            </w:pPr>
          </w:p>
        </w:tc>
        <w:tc>
          <w:tcPr>
            <w:tcW w:w="551" w:type="dxa"/>
            <w:vMerge w:val="continue"/>
            <w:shd w:val="clear" w:color="auto" w:fill="auto"/>
            <w:vAlign w:val="center"/>
          </w:tcPr>
          <w:p>
            <w:pPr>
              <w:widowControl/>
              <w:jc w:val="center"/>
              <w:textAlignment w:val="center"/>
              <w:rPr>
                <w:rFonts w:ascii="仿宋_GB2312" w:hAnsi="宋体" w:eastAsia="仿宋_GB2312"/>
                <w:color w:val="000000"/>
                <w:sz w:val="18"/>
                <w:szCs w:val="18"/>
              </w:rPr>
            </w:pPr>
          </w:p>
        </w:tc>
        <w:tc>
          <w:tcPr>
            <w:tcW w:w="720" w:type="dxa"/>
            <w:vMerge w:val="continue"/>
            <w:shd w:val="clear" w:color="auto" w:fill="auto"/>
            <w:vAlign w:val="center"/>
          </w:tcPr>
          <w:p>
            <w:pPr>
              <w:widowControl/>
              <w:jc w:val="center"/>
              <w:textAlignment w:val="center"/>
              <w:rPr>
                <w:rFonts w:ascii="仿宋_GB2312" w:hAnsi="宋体" w:eastAsia="仿宋_GB2312"/>
                <w:color w:val="000000"/>
                <w:sz w:val="18"/>
                <w:szCs w:val="18"/>
              </w:rPr>
            </w:pPr>
          </w:p>
        </w:tc>
        <w:tc>
          <w:tcPr>
            <w:tcW w:w="720" w:type="dxa"/>
            <w:vMerge w:val="continue"/>
            <w:shd w:val="clear" w:color="auto" w:fill="auto"/>
            <w:vAlign w:val="center"/>
          </w:tcPr>
          <w:p>
            <w:pPr>
              <w:widowControl/>
              <w:jc w:val="center"/>
              <w:textAlignment w:val="center"/>
              <w:rPr>
                <w:rFonts w:ascii="仿宋_GB2312" w:hAnsi="宋体" w:eastAsia="仿宋_GB2312"/>
                <w:color w:val="000000"/>
                <w:sz w:val="18"/>
                <w:szCs w:val="18"/>
              </w:rPr>
            </w:pPr>
          </w:p>
        </w:tc>
        <w:tc>
          <w:tcPr>
            <w:tcW w:w="720" w:type="dxa"/>
            <w:vMerge w:val="continue"/>
            <w:shd w:val="clear" w:color="auto" w:fill="auto"/>
            <w:vAlign w:val="center"/>
          </w:tcPr>
          <w:p>
            <w:pPr>
              <w:widowControl/>
              <w:jc w:val="center"/>
              <w:textAlignment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restart"/>
            <w:vAlign w:val="center"/>
          </w:tcPr>
          <w:p>
            <w:pPr>
              <w:widowControl/>
              <w:jc w:val="center"/>
              <w:textAlignment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val="en-US" w:eastAsia="zh-CN"/>
              </w:rPr>
              <w:t>3</w:t>
            </w:r>
          </w:p>
        </w:tc>
        <w:tc>
          <w:tcPr>
            <w:tcW w:w="720" w:type="dxa"/>
            <w:vMerge w:val="restart"/>
            <w:shd w:val="clear" w:color="auto" w:fill="auto"/>
            <w:vAlign w:val="center"/>
          </w:tcPr>
          <w:p>
            <w:pPr>
              <w:widowControl/>
              <w:jc w:val="center"/>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财政预决算</w:t>
            </w:r>
          </w:p>
        </w:tc>
        <w:tc>
          <w:tcPr>
            <w:tcW w:w="720" w:type="dxa"/>
            <w:vMerge w:val="restart"/>
            <w:shd w:val="clear" w:color="auto" w:fill="auto"/>
            <w:vAlign w:val="center"/>
          </w:tcPr>
          <w:p>
            <w:pPr>
              <w:widowControl/>
              <w:jc w:val="center"/>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部门</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决算</w:t>
            </w:r>
          </w:p>
        </w:tc>
        <w:tc>
          <w:tcPr>
            <w:tcW w:w="3240" w:type="dxa"/>
            <w:vAlign w:val="center"/>
          </w:tcPr>
          <w:p>
            <w:pPr>
              <w:widowControl/>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本部门职责、机构设置情况、决算收支增减变化、机关运行经费安排以及政府采购（主要包括部门政府采购支出总金额，货物、工程、服务的采购金额，授予中小企业的合同金额及占政府采购支出总金额的比重）等情况的说明，并对专业性较强的名词进行解释。结合工作进展情况，逐步公开国有资产占用、绩效评价结果等情况。</w:t>
            </w:r>
          </w:p>
        </w:tc>
        <w:tc>
          <w:tcPr>
            <w:tcW w:w="1800" w:type="dxa"/>
            <w:vMerge w:val="restart"/>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lang w:eastAsia="zh-CN"/>
              </w:rPr>
              <w:t>《中华人民共和国预算法》</w:t>
            </w:r>
            <w:r>
              <w:rPr>
                <w:rFonts w:hint="eastAsia" w:ascii="仿宋_GB2312" w:hAnsi="宋体" w:eastAsia="仿宋_GB2312"/>
                <w:color w:val="000000"/>
                <w:sz w:val="18"/>
                <w:szCs w:val="18"/>
              </w:rPr>
              <w:t>、</w:t>
            </w:r>
            <w:r>
              <w:rPr>
                <w:rFonts w:hint="eastAsia" w:ascii="仿宋_GB2312" w:hAnsi="宋体" w:eastAsia="仿宋_GB2312"/>
                <w:color w:val="000000"/>
                <w:sz w:val="18"/>
                <w:szCs w:val="18"/>
                <w:lang w:eastAsia="zh-CN"/>
              </w:rPr>
              <w:t>《中华人民共和国政府信息公开条例》</w:t>
            </w:r>
            <w:r>
              <w:rPr>
                <w:rFonts w:hint="eastAsia" w:ascii="仿宋_GB2312" w:hAnsi="宋体" w:eastAsia="仿宋_GB2312"/>
                <w:color w:val="000000"/>
                <w:sz w:val="18"/>
                <w:szCs w:val="18"/>
              </w:rPr>
              <w:t>、《财政部关于印发</w:t>
            </w:r>
            <w:r>
              <w:rPr>
                <w:rFonts w:hint="eastAsia" w:ascii="仿宋_GB2312" w:hAnsi="宋体" w:eastAsia="仿宋_GB2312"/>
                <w:color w:val="000000"/>
                <w:sz w:val="18"/>
                <w:szCs w:val="18"/>
                <w:lang w:eastAsia="zh-CN"/>
              </w:rPr>
              <w:t>&lt;地方预决算公开操作规程&gt;的通知</w:t>
            </w:r>
            <w:r>
              <w:rPr>
                <w:rFonts w:hint="eastAsia" w:ascii="仿宋_GB2312" w:hAnsi="宋体" w:eastAsia="仿宋_GB2312"/>
                <w:color w:val="000000"/>
                <w:sz w:val="18"/>
                <w:szCs w:val="18"/>
              </w:rPr>
              <w:t>》等法律法规和文件规定</w:t>
            </w:r>
          </w:p>
        </w:tc>
        <w:tc>
          <w:tcPr>
            <w:tcW w:w="1620" w:type="dxa"/>
            <w:vMerge w:val="restart"/>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本级政府财政部门批复后20日内</w:t>
            </w:r>
          </w:p>
        </w:tc>
        <w:tc>
          <w:tcPr>
            <w:tcW w:w="900" w:type="dxa"/>
            <w:vMerge w:val="restart"/>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lang w:eastAsia="zh-CN"/>
              </w:rPr>
              <w:t>锡林浩特市楚古兰街道办事处</w:t>
            </w:r>
          </w:p>
        </w:tc>
        <w:tc>
          <w:tcPr>
            <w:tcW w:w="1800" w:type="dxa"/>
            <w:vMerge w:val="restart"/>
            <w:vAlign w:val="center"/>
          </w:tcPr>
          <w:p>
            <w:pPr>
              <w:widowControl/>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■政府网站</w:t>
            </w:r>
          </w:p>
          <w:p>
            <w:pPr>
              <w:widowControl/>
              <w:textAlignment w:val="center"/>
              <w:rPr>
                <w:rFonts w:ascii="仿宋_GB2312" w:hAnsi="宋体" w:eastAsia="仿宋_GB2312"/>
                <w:color w:val="000000"/>
                <w:sz w:val="18"/>
                <w:szCs w:val="18"/>
              </w:rPr>
            </w:pPr>
          </w:p>
        </w:tc>
        <w:tc>
          <w:tcPr>
            <w:tcW w:w="720" w:type="dxa"/>
            <w:vMerge w:val="restart"/>
            <w:shd w:val="clear" w:color="auto" w:fill="auto"/>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Merge w:val="restart"/>
            <w:shd w:val="clear" w:color="auto" w:fill="auto"/>
            <w:vAlign w:val="center"/>
          </w:tcPr>
          <w:p>
            <w:pPr>
              <w:widowControl/>
              <w:jc w:val="center"/>
              <w:textAlignment w:val="center"/>
              <w:rPr>
                <w:rFonts w:ascii="仿宋_GB2312" w:hAnsi="宋体" w:eastAsia="仿宋_GB2312"/>
                <w:color w:val="000000"/>
                <w:sz w:val="18"/>
                <w:szCs w:val="18"/>
              </w:rPr>
            </w:pPr>
          </w:p>
        </w:tc>
        <w:tc>
          <w:tcPr>
            <w:tcW w:w="551" w:type="dxa"/>
            <w:vMerge w:val="restart"/>
            <w:shd w:val="clear" w:color="auto" w:fill="auto"/>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shd w:val="clear" w:color="auto" w:fill="auto"/>
            <w:vAlign w:val="center"/>
          </w:tcPr>
          <w:p>
            <w:pPr>
              <w:widowControl/>
              <w:jc w:val="center"/>
              <w:textAlignment w:val="center"/>
              <w:rPr>
                <w:rFonts w:ascii="仿宋_GB2312" w:hAnsi="宋体" w:eastAsia="仿宋_GB2312"/>
                <w:color w:val="000000"/>
                <w:sz w:val="18"/>
                <w:szCs w:val="18"/>
              </w:rPr>
            </w:pPr>
          </w:p>
        </w:tc>
        <w:tc>
          <w:tcPr>
            <w:tcW w:w="720" w:type="dxa"/>
            <w:vMerge w:val="restart"/>
            <w:shd w:val="clear" w:color="auto" w:fill="auto"/>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shd w:val="clear" w:color="auto" w:fill="auto"/>
            <w:vAlign w:val="center"/>
          </w:tcPr>
          <w:p>
            <w:pPr>
              <w:widowControl/>
              <w:jc w:val="center"/>
              <w:textAlignment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widowControl/>
              <w:jc w:val="center"/>
              <w:textAlignment w:val="center"/>
              <w:rPr>
                <w:rFonts w:hint="eastAsia" w:ascii="仿宋_GB2312" w:hAnsi="宋体" w:eastAsia="仿宋_GB2312"/>
                <w:color w:val="000000"/>
                <w:sz w:val="18"/>
                <w:szCs w:val="18"/>
              </w:rPr>
            </w:pPr>
          </w:p>
        </w:tc>
        <w:tc>
          <w:tcPr>
            <w:tcW w:w="720" w:type="dxa"/>
            <w:vMerge w:val="continue"/>
            <w:shd w:val="clear" w:color="auto" w:fill="auto"/>
            <w:vAlign w:val="center"/>
          </w:tcPr>
          <w:p>
            <w:pPr>
              <w:widowControl/>
              <w:jc w:val="center"/>
              <w:textAlignment w:val="center"/>
              <w:rPr>
                <w:rFonts w:hint="eastAsia" w:ascii="仿宋_GB2312" w:hAnsi="宋体" w:eastAsia="仿宋_GB2312"/>
                <w:color w:val="000000"/>
                <w:sz w:val="18"/>
                <w:szCs w:val="18"/>
              </w:rPr>
            </w:pPr>
          </w:p>
        </w:tc>
        <w:tc>
          <w:tcPr>
            <w:tcW w:w="720" w:type="dxa"/>
            <w:vMerge w:val="continue"/>
            <w:shd w:val="clear" w:color="auto" w:fill="auto"/>
            <w:vAlign w:val="center"/>
          </w:tcPr>
          <w:p>
            <w:pPr>
              <w:widowControl/>
              <w:jc w:val="center"/>
              <w:textAlignment w:val="center"/>
              <w:rPr>
                <w:rFonts w:hint="eastAsia" w:ascii="仿宋_GB2312" w:hAnsi="宋体" w:eastAsia="仿宋_GB2312"/>
                <w:color w:val="000000"/>
                <w:sz w:val="18"/>
                <w:szCs w:val="18"/>
              </w:rPr>
            </w:pPr>
          </w:p>
        </w:tc>
        <w:tc>
          <w:tcPr>
            <w:tcW w:w="3240" w:type="dxa"/>
            <w:vAlign w:val="center"/>
          </w:tcPr>
          <w:p>
            <w:pPr>
              <w:widowControl/>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没有数据的表格应当列出空表并说明。</w:t>
            </w:r>
          </w:p>
        </w:tc>
        <w:tc>
          <w:tcPr>
            <w:tcW w:w="1800" w:type="dxa"/>
            <w:vMerge w:val="continue"/>
            <w:vAlign w:val="center"/>
          </w:tcPr>
          <w:p>
            <w:pPr>
              <w:widowControl/>
              <w:jc w:val="center"/>
              <w:textAlignment w:val="center"/>
              <w:rPr>
                <w:rFonts w:ascii="仿宋_GB2312" w:hAnsi="宋体" w:eastAsia="仿宋_GB2312"/>
                <w:color w:val="000000"/>
                <w:sz w:val="18"/>
                <w:szCs w:val="18"/>
              </w:rPr>
            </w:pPr>
          </w:p>
        </w:tc>
        <w:tc>
          <w:tcPr>
            <w:tcW w:w="1620" w:type="dxa"/>
            <w:vMerge w:val="continue"/>
            <w:vAlign w:val="center"/>
          </w:tcPr>
          <w:p>
            <w:pPr>
              <w:widowControl/>
              <w:jc w:val="center"/>
              <w:textAlignment w:val="center"/>
              <w:rPr>
                <w:rFonts w:ascii="仿宋_GB2312" w:hAnsi="宋体" w:eastAsia="仿宋_GB2312"/>
                <w:color w:val="000000"/>
                <w:sz w:val="18"/>
                <w:szCs w:val="18"/>
              </w:rPr>
            </w:pPr>
          </w:p>
        </w:tc>
        <w:tc>
          <w:tcPr>
            <w:tcW w:w="900" w:type="dxa"/>
            <w:vMerge w:val="continue"/>
            <w:vAlign w:val="center"/>
          </w:tcPr>
          <w:p>
            <w:pPr>
              <w:widowControl/>
              <w:jc w:val="center"/>
              <w:textAlignment w:val="center"/>
              <w:rPr>
                <w:rFonts w:ascii="仿宋_GB2312" w:hAnsi="宋体" w:eastAsia="仿宋_GB2312"/>
                <w:color w:val="000000"/>
                <w:sz w:val="18"/>
                <w:szCs w:val="18"/>
              </w:rPr>
            </w:pPr>
          </w:p>
        </w:tc>
        <w:tc>
          <w:tcPr>
            <w:tcW w:w="180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shd w:val="clear" w:color="auto" w:fill="auto"/>
            <w:vAlign w:val="center"/>
          </w:tcPr>
          <w:p>
            <w:pPr>
              <w:widowControl/>
              <w:jc w:val="center"/>
              <w:textAlignment w:val="center"/>
              <w:rPr>
                <w:rFonts w:ascii="仿宋_GB2312" w:hAnsi="宋体" w:eastAsia="仿宋_GB2312"/>
                <w:color w:val="000000"/>
                <w:sz w:val="18"/>
                <w:szCs w:val="18"/>
              </w:rPr>
            </w:pPr>
          </w:p>
        </w:tc>
        <w:tc>
          <w:tcPr>
            <w:tcW w:w="709" w:type="dxa"/>
            <w:vMerge w:val="continue"/>
            <w:shd w:val="clear" w:color="auto" w:fill="auto"/>
            <w:vAlign w:val="center"/>
          </w:tcPr>
          <w:p>
            <w:pPr>
              <w:widowControl/>
              <w:jc w:val="center"/>
              <w:textAlignment w:val="center"/>
              <w:rPr>
                <w:rFonts w:ascii="仿宋_GB2312" w:hAnsi="宋体" w:eastAsia="仿宋_GB2312"/>
                <w:color w:val="000000"/>
                <w:sz w:val="18"/>
                <w:szCs w:val="18"/>
              </w:rPr>
            </w:pPr>
          </w:p>
        </w:tc>
        <w:tc>
          <w:tcPr>
            <w:tcW w:w="551" w:type="dxa"/>
            <w:vMerge w:val="continue"/>
            <w:shd w:val="clear" w:color="auto" w:fill="auto"/>
            <w:vAlign w:val="center"/>
          </w:tcPr>
          <w:p>
            <w:pPr>
              <w:widowControl/>
              <w:jc w:val="center"/>
              <w:textAlignment w:val="center"/>
              <w:rPr>
                <w:rFonts w:ascii="仿宋_GB2312" w:hAnsi="宋体" w:eastAsia="仿宋_GB2312"/>
                <w:color w:val="000000"/>
                <w:sz w:val="18"/>
                <w:szCs w:val="18"/>
              </w:rPr>
            </w:pPr>
          </w:p>
        </w:tc>
        <w:tc>
          <w:tcPr>
            <w:tcW w:w="720" w:type="dxa"/>
            <w:vMerge w:val="continue"/>
            <w:shd w:val="clear" w:color="auto" w:fill="auto"/>
            <w:vAlign w:val="center"/>
          </w:tcPr>
          <w:p>
            <w:pPr>
              <w:widowControl/>
              <w:jc w:val="center"/>
              <w:textAlignment w:val="center"/>
              <w:rPr>
                <w:rFonts w:ascii="仿宋_GB2312" w:hAnsi="宋体" w:eastAsia="仿宋_GB2312"/>
                <w:color w:val="000000"/>
                <w:sz w:val="18"/>
                <w:szCs w:val="18"/>
              </w:rPr>
            </w:pPr>
          </w:p>
        </w:tc>
        <w:tc>
          <w:tcPr>
            <w:tcW w:w="720" w:type="dxa"/>
            <w:vMerge w:val="continue"/>
            <w:shd w:val="clear" w:color="auto" w:fill="auto"/>
            <w:vAlign w:val="center"/>
          </w:tcPr>
          <w:p>
            <w:pPr>
              <w:widowControl/>
              <w:jc w:val="center"/>
              <w:textAlignment w:val="center"/>
              <w:rPr>
                <w:rFonts w:ascii="仿宋_GB2312" w:hAnsi="宋体" w:eastAsia="仿宋_GB2312"/>
                <w:color w:val="000000"/>
                <w:sz w:val="18"/>
                <w:szCs w:val="18"/>
              </w:rPr>
            </w:pPr>
          </w:p>
        </w:tc>
        <w:tc>
          <w:tcPr>
            <w:tcW w:w="720" w:type="dxa"/>
            <w:vMerge w:val="continue"/>
            <w:shd w:val="clear" w:color="auto" w:fill="auto"/>
            <w:vAlign w:val="center"/>
          </w:tcPr>
          <w:p>
            <w:pPr>
              <w:widowControl/>
              <w:jc w:val="center"/>
              <w:textAlignment w:val="center"/>
              <w:rPr>
                <w:rFonts w:ascii="仿宋_GB2312" w:hAnsi="宋体" w:eastAsia="仿宋_GB2312"/>
                <w:color w:val="000000"/>
                <w:sz w:val="18"/>
                <w:szCs w:val="18"/>
              </w:rPr>
            </w:pPr>
          </w:p>
        </w:tc>
      </w:tr>
    </w:tbl>
    <w:p>
      <w:pPr>
        <w:pageBreakBefore w:val="0"/>
        <w:kinsoku/>
        <w:wordWrap/>
        <w:overflowPunct/>
        <w:topLinePunct w:val="0"/>
        <w:autoSpaceDE/>
        <w:autoSpaceDN/>
        <w:bidi w:val="0"/>
        <w:adjustRightInd/>
        <w:snapToGrid/>
        <w:spacing w:line="300" w:lineRule="exact"/>
        <w:textAlignment w:val="auto"/>
      </w:pPr>
    </w:p>
    <w:p>
      <w:pPr>
        <w:pageBreakBefore w:val="0"/>
        <w:kinsoku/>
        <w:wordWrap/>
        <w:overflowPunct/>
        <w:topLinePunct w:val="0"/>
        <w:autoSpaceDE/>
        <w:autoSpaceDN/>
        <w:bidi w:val="0"/>
        <w:adjustRightInd/>
        <w:snapToGrid/>
        <w:spacing w:line="300" w:lineRule="exact"/>
        <w:textAlignment w:val="auto"/>
      </w:pPr>
    </w:p>
    <w:p>
      <w:pPr>
        <w:pageBreakBefore w:val="0"/>
        <w:kinsoku/>
        <w:wordWrap/>
        <w:overflowPunct/>
        <w:topLinePunct w:val="0"/>
        <w:autoSpaceDE/>
        <w:autoSpaceDN/>
        <w:bidi w:val="0"/>
        <w:adjustRightInd/>
        <w:snapToGrid/>
        <w:spacing w:line="300" w:lineRule="exact"/>
        <w:textAlignment w:val="auto"/>
      </w:pPr>
    </w:p>
    <w:p>
      <w:pPr>
        <w:pageBreakBefore w:val="0"/>
        <w:kinsoku/>
        <w:wordWrap/>
        <w:overflowPunct/>
        <w:topLinePunct w:val="0"/>
        <w:autoSpaceDE/>
        <w:autoSpaceDN/>
        <w:bidi w:val="0"/>
        <w:adjustRightInd/>
        <w:snapToGrid/>
        <w:spacing w:line="300" w:lineRule="exact"/>
        <w:textAlignment w:val="auto"/>
      </w:pPr>
    </w:p>
    <w:p>
      <w:pPr>
        <w:pageBreakBefore w:val="0"/>
        <w:kinsoku/>
        <w:wordWrap/>
        <w:overflowPunct/>
        <w:topLinePunct w:val="0"/>
        <w:autoSpaceDE/>
        <w:autoSpaceDN/>
        <w:bidi w:val="0"/>
        <w:adjustRightInd/>
        <w:snapToGrid/>
        <w:spacing w:line="300" w:lineRule="exact"/>
        <w:textAlignment w:val="auto"/>
      </w:pPr>
    </w:p>
    <w:p>
      <w:pPr>
        <w:pageBreakBefore w:val="0"/>
        <w:kinsoku/>
        <w:wordWrap/>
        <w:overflowPunct/>
        <w:topLinePunct w:val="0"/>
        <w:autoSpaceDE/>
        <w:autoSpaceDN/>
        <w:bidi w:val="0"/>
        <w:adjustRightInd/>
        <w:snapToGrid/>
        <w:spacing w:line="300" w:lineRule="exact"/>
        <w:textAlignment w:val="auto"/>
      </w:pPr>
    </w:p>
    <w:p>
      <w:pPr>
        <w:pStyle w:val="2"/>
        <w:jc w:val="center"/>
        <w:rPr>
          <w:rFonts w:hint="eastAsia" w:ascii="方正小标宋简体" w:hAnsi="方正小标宋简体" w:eastAsia="方正小标宋简体" w:cs="方正小标宋简体"/>
          <w:b w:val="0"/>
          <w:bCs w:val="0"/>
          <w:sz w:val="36"/>
          <w:szCs w:val="36"/>
          <w:lang w:val="en-US" w:eastAsia="zh-CN"/>
        </w:rPr>
      </w:pPr>
      <w:bookmarkStart w:id="3" w:name="_Toc24724712"/>
      <w:r>
        <w:rPr>
          <w:rFonts w:hint="eastAsia" w:ascii="方正小标宋简体" w:hAnsi="方正小标宋简体" w:eastAsia="方正小标宋简体" w:cs="方正小标宋简体"/>
          <w:b w:val="0"/>
          <w:bCs w:val="0"/>
          <w:sz w:val="36"/>
          <w:szCs w:val="36"/>
          <w:lang w:val="en-US" w:eastAsia="zh-CN"/>
        </w:rPr>
        <w:t>（六）锡林浩特市楚古兰街道办事处就业领域基层政务公开标准目录</w:t>
      </w:r>
      <w:bookmarkEnd w:id="3"/>
    </w:p>
    <w:tbl>
      <w:tblPr>
        <w:tblStyle w:val="5"/>
        <w:tblW w:w="15192" w:type="dxa"/>
        <w:tblInd w:w="-61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20"/>
        <w:gridCol w:w="1260"/>
        <w:gridCol w:w="2520"/>
        <w:gridCol w:w="1620"/>
        <w:gridCol w:w="1601"/>
        <w:gridCol w:w="1175"/>
        <w:gridCol w:w="1724"/>
        <w:gridCol w:w="612"/>
        <w:gridCol w:w="709"/>
        <w:gridCol w:w="551"/>
        <w:gridCol w:w="720"/>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restart"/>
            <w:shd w:val="clear" w:color="auto" w:fill="auto"/>
            <w:vAlign w:val="center"/>
          </w:tcPr>
          <w:p>
            <w:pPr>
              <w:widowControl/>
              <w:jc w:val="center"/>
              <w:rPr>
                <w:rFonts w:ascii="Times New Roman" w:hAnsi="Times New Roman"/>
                <w:color w:val="000000"/>
                <w:kern w:val="0"/>
                <w:sz w:val="22"/>
              </w:rPr>
            </w:pPr>
            <w:r>
              <w:rPr>
                <w:rFonts w:ascii="Times New Roman" w:hAnsi="宋体"/>
                <w:color w:val="000000"/>
                <w:kern w:val="0"/>
                <w:sz w:val="22"/>
              </w:rPr>
              <w:t>序号</w:t>
            </w:r>
          </w:p>
        </w:tc>
        <w:tc>
          <w:tcPr>
            <w:tcW w:w="1980" w:type="dxa"/>
            <w:gridSpan w:val="2"/>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2520" w:type="dxa"/>
            <w:vMerge w:val="restart"/>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1620" w:type="dxa"/>
            <w:vMerge w:val="restart"/>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601" w:type="dxa"/>
            <w:vMerge w:val="restart"/>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1175" w:type="dxa"/>
            <w:vMerge w:val="restart"/>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1724" w:type="dxa"/>
            <w:vMerge w:val="restart"/>
            <w:shd w:val="clear" w:color="auto" w:fill="auto"/>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321" w:type="dxa"/>
            <w:gridSpan w:val="2"/>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271" w:type="dxa"/>
            <w:gridSpan w:val="2"/>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440" w:type="dxa"/>
            <w:gridSpan w:val="2"/>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widowControl/>
              <w:jc w:val="left"/>
              <w:rPr>
                <w:rFonts w:ascii="Times New Roman" w:hAnsi="Times New Roman"/>
                <w:color w:val="000000"/>
                <w:kern w:val="0"/>
                <w:sz w:val="22"/>
              </w:rPr>
            </w:pPr>
          </w:p>
        </w:tc>
        <w:tc>
          <w:tcPr>
            <w:tcW w:w="720"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1260"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2520" w:type="dxa"/>
            <w:vMerge w:val="continue"/>
            <w:vAlign w:val="center"/>
          </w:tcPr>
          <w:p>
            <w:pPr>
              <w:widowControl/>
              <w:jc w:val="left"/>
              <w:rPr>
                <w:rFonts w:ascii="黑体" w:hAnsi="宋体" w:eastAsia="黑体" w:cs="宋体"/>
                <w:color w:val="000000"/>
                <w:kern w:val="0"/>
                <w:sz w:val="22"/>
              </w:rPr>
            </w:pPr>
          </w:p>
        </w:tc>
        <w:tc>
          <w:tcPr>
            <w:tcW w:w="1620" w:type="dxa"/>
            <w:vMerge w:val="continue"/>
            <w:vAlign w:val="center"/>
          </w:tcPr>
          <w:p>
            <w:pPr>
              <w:widowControl/>
              <w:jc w:val="left"/>
              <w:rPr>
                <w:rFonts w:ascii="黑体" w:hAnsi="宋体" w:eastAsia="黑体" w:cs="宋体"/>
                <w:color w:val="000000"/>
                <w:kern w:val="0"/>
                <w:sz w:val="22"/>
              </w:rPr>
            </w:pPr>
          </w:p>
        </w:tc>
        <w:tc>
          <w:tcPr>
            <w:tcW w:w="1601" w:type="dxa"/>
            <w:vMerge w:val="continue"/>
            <w:vAlign w:val="center"/>
          </w:tcPr>
          <w:p>
            <w:pPr>
              <w:widowControl/>
              <w:jc w:val="left"/>
              <w:rPr>
                <w:rFonts w:ascii="黑体" w:hAnsi="宋体" w:eastAsia="黑体" w:cs="宋体"/>
                <w:color w:val="000000"/>
                <w:kern w:val="0"/>
                <w:sz w:val="22"/>
              </w:rPr>
            </w:pPr>
          </w:p>
        </w:tc>
        <w:tc>
          <w:tcPr>
            <w:tcW w:w="1175" w:type="dxa"/>
            <w:vMerge w:val="continue"/>
            <w:vAlign w:val="center"/>
          </w:tcPr>
          <w:p>
            <w:pPr>
              <w:widowControl/>
              <w:jc w:val="left"/>
              <w:rPr>
                <w:rFonts w:ascii="黑体" w:hAnsi="宋体" w:eastAsia="黑体" w:cs="宋体"/>
                <w:color w:val="000000"/>
                <w:kern w:val="0"/>
                <w:sz w:val="22"/>
              </w:rPr>
            </w:pPr>
          </w:p>
        </w:tc>
        <w:tc>
          <w:tcPr>
            <w:tcW w:w="1724" w:type="dxa"/>
            <w:vMerge w:val="continue"/>
            <w:vAlign w:val="center"/>
          </w:tcPr>
          <w:p>
            <w:pPr>
              <w:widowControl/>
              <w:jc w:val="left"/>
              <w:rPr>
                <w:rFonts w:ascii="黑体" w:hAnsi="宋体" w:eastAsia="黑体" w:cs="宋体"/>
                <w:kern w:val="0"/>
                <w:sz w:val="22"/>
              </w:rPr>
            </w:pPr>
          </w:p>
        </w:tc>
        <w:tc>
          <w:tcPr>
            <w:tcW w:w="612"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709"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51"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720"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720"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1</w:t>
            </w:r>
          </w:p>
        </w:tc>
        <w:tc>
          <w:tcPr>
            <w:tcW w:w="720" w:type="dxa"/>
            <w:vMerge w:val="restart"/>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就业信息服务</w:t>
            </w:r>
          </w:p>
        </w:tc>
        <w:tc>
          <w:tcPr>
            <w:tcW w:w="126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就业政策法规咨询</w:t>
            </w:r>
          </w:p>
        </w:tc>
        <w:tc>
          <w:tcPr>
            <w:tcW w:w="25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就业创业政策项目、对象范围、政策申请条件、政策申请材料、办理流程、办理地点（方式）、咨询电话</w:t>
            </w:r>
          </w:p>
        </w:tc>
        <w:tc>
          <w:tcPr>
            <w:tcW w:w="162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lang w:eastAsia="zh-CN"/>
              </w:rPr>
              <w:t>《中华人民共和国政府信息公开条例》</w:t>
            </w:r>
            <w:r>
              <w:rPr>
                <w:rFonts w:hint="eastAsia" w:ascii="仿宋_GB2312" w:hAnsi="宋体" w:eastAsia="仿宋_GB2312"/>
                <w:color w:val="000000"/>
                <w:sz w:val="18"/>
                <w:szCs w:val="18"/>
              </w:rPr>
              <w:t>、</w:t>
            </w:r>
            <w:r>
              <w:rPr>
                <w:rFonts w:hint="eastAsia" w:ascii="仿宋_GB2312" w:hAnsi="宋体" w:eastAsia="仿宋_GB2312"/>
                <w:color w:val="000000"/>
                <w:sz w:val="18"/>
                <w:szCs w:val="18"/>
                <w:lang w:eastAsia="zh-CN"/>
              </w:rPr>
              <w:t>《中华人民共和国就业促进法》</w:t>
            </w:r>
            <w:r>
              <w:rPr>
                <w:rFonts w:hint="eastAsia" w:ascii="仿宋_GB2312" w:hAnsi="宋体" w:eastAsia="仿宋_GB2312"/>
                <w:color w:val="000000"/>
                <w:sz w:val="18"/>
                <w:szCs w:val="18"/>
              </w:rPr>
              <w:t>、《人力资源市场暂行条例》</w:t>
            </w:r>
          </w:p>
        </w:tc>
        <w:tc>
          <w:tcPr>
            <w:tcW w:w="1601"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1175" w:type="dxa"/>
            <w:vAlign w:val="center"/>
          </w:tcPr>
          <w:p>
            <w:pPr>
              <w:jc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锡林浩特市楚古兰街道办事处</w:t>
            </w:r>
          </w:p>
        </w:tc>
        <w:tc>
          <w:tcPr>
            <w:tcW w:w="1724" w:type="dxa"/>
            <w:vMerge w:val="restart"/>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p>
        </w:tc>
        <w:tc>
          <w:tcPr>
            <w:tcW w:w="612"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2</w:t>
            </w:r>
          </w:p>
        </w:tc>
        <w:tc>
          <w:tcPr>
            <w:tcW w:w="720" w:type="dxa"/>
            <w:vMerge w:val="continue"/>
            <w:shd w:val="clear" w:color="auto" w:fill="auto"/>
            <w:vAlign w:val="center"/>
          </w:tcPr>
          <w:p>
            <w:pPr>
              <w:rPr>
                <w:rFonts w:ascii="仿宋_GB2312" w:hAnsi="宋体" w:eastAsia="仿宋_GB2312"/>
                <w:color w:val="000000"/>
                <w:sz w:val="18"/>
                <w:szCs w:val="18"/>
              </w:rPr>
            </w:pPr>
          </w:p>
        </w:tc>
        <w:tc>
          <w:tcPr>
            <w:tcW w:w="126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岗位信息发布</w:t>
            </w:r>
          </w:p>
        </w:tc>
        <w:tc>
          <w:tcPr>
            <w:tcW w:w="25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招聘单位、岗位要求、福利待遇、招聘流程、应聘方式、咨询电话</w:t>
            </w:r>
          </w:p>
        </w:tc>
        <w:tc>
          <w:tcPr>
            <w:tcW w:w="1620" w:type="dxa"/>
            <w:vMerge w:val="continue"/>
            <w:vAlign w:val="center"/>
          </w:tcPr>
          <w:p>
            <w:pPr>
              <w:rPr>
                <w:rFonts w:ascii="仿宋_GB2312" w:hAnsi="宋体" w:eastAsia="仿宋_GB2312"/>
                <w:color w:val="000000"/>
                <w:sz w:val="18"/>
                <w:szCs w:val="18"/>
              </w:rPr>
            </w:pPr>
          </w:p>
        </w:tc>
        <w:tc>
          <w:tcPr>
            <w:tcW w:w="1601"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同上</w:t>
            </w:r>
          </w:p>
        </w:tc>
        <w:tc>
          <w:tcPr>
            <w:tcW w:w="1175"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lang w:eastAsia="zh-CN"/>
              </w:rPr>
              <w:t>锡林浩特市楚古兰街道办事处</w:t>
            </w:r>
          </w:p>
        </w:tc>
        <w:tc>
          <w:tcPr>
            <w:tcW w:w="1724" w:type="dxa"/>
            <w:vMerge w:val="continue"/>
            <w:vAlign w:val="center"/>
          </w:tcPr>
          <w:p>
            <w:pPr>
              <w:rPr>
                <w:rFonts w:ascii="仿宋_GB2312" w:hAnsi="宋体" w:eastAsia="仿宋_GB2312"/>
                <w:color w:val="000000"/>
                <w:sz w:val="18"/>
                <w:szCs w:val="18"/>
              </w:rPr>
            </w:pPr>
          </w:p>
        </w:tc>
        <w:tc>
          <w:tcPr>
            <w:tcW w:w="612"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3</w:t>
            </w:r>
          </w:p>
        </w:tc>
        <w:tc>
          <w:tcPr>
            <w:tcW w:w="720" w:type="dxa"/>
            <w:vMerge w:val="continue"/>
            <w:shd w:val="clear" w:color="auto" w:fill="auto"/>
            <w:vAlign w:val="center"/>
          </w:tcPr>
          <w:p>
            <w:pPr>
              <w:rPr>
                <w:rFonts w:ascii="仿宋_GB2312" w:hAnsi="宋体" w:eastAsia="仿宋_GB2312"/>
                <w:color w:val="000000"/>
                <w:sz w:val="18"/>
                <w:szCs w:val="18"/>
              </w:rPr>
            </w:pPr>
          </w:p>
        </w:tc>
        <w:tc>
          <w:tcPr>
            <w:tcW w:w="126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求职信息登记</w:t>
            </w:r>
          </w:p>
        </w:tc>
        <w:tc>
          <w:tcPr>
            <w:tcW w:w="25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服务对象、提交材料、办理流程、服务时间、服务地点（方式）、咨询电话</w:t>
            </w:r>
          </w:p>
        </w:tc>
        <w:tc>
          <w:tcPr>
            <w:tcW w:w="1620" w:type="dxa"/>
            <w:vMerge w:val="continue"/>
            <w:vAlign w:val="center"/>
          </w:tcPr>
          <w:p>
            <w:pPr>
              <w:rPr>
                <w:rFonts w:ascii="仿宋_GB2312" w:hAnsi="宋体" w:eastAsia="仿宋_GB2312"/>
                <w:color w:val="000000"/>
                <w:sz w:val="18"/>
                <w:szCs w:val="18"/>
              </w:rPr>
            </w:pPr>
          </w:p>
        </w:tc>
        <w:tc>
          <w:tcPr>
            <w:tcW w:w="1601"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同上</w:t>
            </w:r>
          </w:p>
        </w:tc>
        <w:tc>
          <w:tcPr>
            <w:tcW w:w="1175"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lang w:eastAsia="zh-CN"/>
              </w:rPr>
              <w:t>锡林浩特市楚古兰街道办事处</w:t>
            </w:r>
          </w:p>
        </w:tc>
        <w:tc>
          <w:tcPr>
            <w:tcW w:w="1724" w:type="dxa"/>
            <w:vMerge w:val="continue"/>
            <w:vAlign w:val="center"/>
          </w:tcPr>
          <w:p>
            <w:pPr>
              <w:rPr>
                <w:rFonts w:ascii="仿宋_GB2312" w:hAnsi="宋体" w:eastAsia="仿宋_GB2312"/>
                <w:color w:val="000000"/>
                <w:sz w:val="18"/>
                <w:szCs w:val="18"/>
              </w:rPr>
            </w:pPr>
          </w:p>
        </w:tc>
        <w:tc>
          <w:tcPr>
            <w:tcW w:w="612"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4</w:t>
            </w:r>
          </w:p>
        </w:tc>
        <w:tc>
          <w:tcPr>
            <w:tcW w:w="720" w:type="dxa"/>
            <w:vMerge w:val="restart"/>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就业信息服务</w:t>
            </w:r>
          </w:p>
        </w:tc>
        <w:tc>
          <w:tcPr>
            <w:tcW w:w="126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市场工资指导价位信息发布</w:t>
            </w:r>
          </w:p>
        </w:tc>
        <w:tc>
          <w:tcPr>
            <w:tcW w:w="25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市场工资指导价位、相关说明材料、咨询电话</w:t>
            </w:r>
          </w:p>
        </w:tc>
        <w:tc>
          <w:tcPr>
            <w:tcW w:w="162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lang w:eastAsia="zh-CN"/>
              </w:rPr>
              <w:t>《中华人民共和国政府信息公开条例》</w:t>
            </w:r>
            <w:r>
              <w:rPr>
                <w:rFonts w:hint="eastAsia" w:ascii="仿宋_GB2312" w:hAnsi="宋体" w:eastAsia="仿宋_GB2312"/>
                <w:color w:val="000000"/>
                <w:sz w:val="18"/>
                <w:szCs w:val="18"/>
              </w:rPr>
              <w:t>、</w:t>
            </w:r>
            <w:r>
              <w:rPr>
                <w:rFonts w:hint="eastAsia" w:ascii="仿宋_GB2312" w:hAnsi="宋体" w:eastAsia="仿宋_GB2312"/>
                <w:color w:val="000000"/>
                <w:sz w:val="18"/>
                <w:szCs w:val="18"/>
                <w:lang w:eastAsia="zh-CN"/>
              </w:rPr>
              <w:t>《中华人民共和国就业促进法》</w:t>
            </w:r>
            <w:r>
              <w:rPr>
                <w:rFonts w:hint="eastAsia" w:ascii="仿宋_GB2312" w:hAnsi="宋体" w:eastAsia="仿宋_GB2312"/>
                <w:color w:val="000000"/>
                <w:sz w:val="18"/>
                <w:szCs w:val="18"/>
              </w:rPr>
              <w:t>、《人力资源市场暂行条例》</w:t>
            </w:r>
          </w:p>
        </w:tc>
        <w:tc>
          <w:tcPr>
            <w:tcW w:w="1601"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同上</w:t>
            </w:r>
          </w:p>
        </w:tc>
        <w:tc>
          <w:tcPr>
            <w:tcW w:w="1175" w:type="dxa"/>
            <w:vMerge w:val="restart"/>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lang w:eastAsia="zh-CN"/>
              </w:rPr>
              <w:t>锡林浩特市楚古兰街道办事处</w:t>
            </w:r>
          </w:p>
        </w:tc>
        <w:tc>
          <w:tcPr>
            <w:tcW w:w="1724" w:type="dxa"/>
            <w:vMerge w:val="restart"/>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p>
        </w:tc>
        <w:tc>
          <w:tcPr>
            <w:tcW w:w="612"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5</w:t>
            </w:r>
          </w:p>
        </w:tc>
        <w:tc>
          <w:tcPr>
            <w:tcW w:w="720" w:type="dxa"/>
            <w:vMerge w:val="continue"/>
            <w:shd w:val="clear" w:color="auto" w:fill="auto"/>
            <w:vAlign w:val="center"/>
          </w:tcPr>
          <w:p>
            <w:pPr>
              <w:rPr>
                <w:rFonts w:ascii="仿宋_GB2312" w:hAnsi="宋体" w:eastAsia="仿宋_GB2312"/>
                <w:color w:val="000000"/>
                <w:sz w:val="18"/>
                <w:szCs w:val="18"/>
              </w:rPr>
            </w:pPr>
          </w:p>
        </w:tc>
        <w:tc>
          <w:tcPr>
            <w:tcW w:w="126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职业培训信息发布</w:t>
            </w:r>
          </w:p>
        </w:tc>
        <w:tc>
          <w:tcPr>
            <w:tcW w:w="25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培训项目、对象范围、培训内容、培训课时、授课地点、补贴标准、报名材料、报名地点（方式）、咨询电话</w:t>
            </w:r>
          </w:p>
        </w:tc>
        <w:tc>
          <w:tcPr>
            <w:tcW w:w="1620" w:type="dxa"/>
            <w:vMerge w:val="continue"/>
            <w:vAlign w:val="center"/>
          </w:tcPr>
          <w:p>
            <w:pPr>
              <w:rPr>
                <w:rFonts w:ascii="仿宋_GB2312" w:hAnsi="宋体" w:eastAsia="仿宋_GB2312"/>
                <w:color w:val="000000"/>
                <w:sz w:val="18"/>
                <w:szCs w:val="18"/>
              </w:rPr>
            </w:pPr>
          </w:p>
        </w:tc>
        <w:tc>
          <w:tcPr>
            <w:tcW w:w="1601" w:type="dxa"/>
            <w:vMerge w:val="continue"/>
            <w:vAlign w:val="center"/>
          </w:tcPr>
          <w:p>
            <w:pPr>
              <w:rPr>
                <w:rFonts w:ascii="仿宋_GB2312" w:hAnsi="宋体" w:eastAsia="仿宋_GB2312"/>
                <w:color w:val="000000"/>
                <w:sz w:val="18"/>
                <w:szCs w:val="18"/>
              </w:rPr>
            </w:pPr>
          </w:p>
        </w:tc>
        <w:tc>
          <w:tcPr>
            <w:tcW w:w="1175" w:type="dxa"/>
            <w:vMerge w:val="continue"/>
            <w:vAlign w:val="center"/>
          </w:tcPr>
          <w:p>
            <w:pPr>
              <w:jc w:val="center"/>
              <w:rPr>
                <w:rFonts w:ascii="仿宋_GB2312" w:hAnsi="宋体" w:eastAsia="仿宋_GB2312"/>
                <w:color w:val="000000"/>
                <w:sz w:val="18"/>
                <w:szCs w:val="18"/>
              </w:rPr>
            </w:pPr>
          </w:p>
        </w:tc>
        <w:tc>
          <w:tcPr>
            <w:tcW w:w="1724" w:type="dxa"/>
            <w:vMerge w:val="continue"/>
            <w:vAlign w:val="center"/>
          </w:tcPr>
          <w:p>
            <w:pPr>
              <w:rPr>
                <w:rFonts w:ascii="仿宋_GB2312" w:hAnsi="宋体" w:eastAsia="仿宋_GB2312"/>
                <w:color w:val="000000"/>
                <w:sz w:val="18"/>
                <w:szCs w:val="18"/>
              </w:rPr>
            </w:pPr>
          </w:p>
        </w:tc>
        <w:tc>
          <w:tcPr>
            <w:tcW w:w="612"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3" w:hRule="atLeast"/>
        </w:trPr>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6</w:t>
            </w:r>
          </w:p>
        </w:tc>
        <w:tc>
          <w:tcPr>
            <w:tcW w:w="720" w:type="dxa"/>
            <w:vMerge w:val="restart"/>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职业介绍、职业指导和创业开业指导</w:t>
            </w:r>
          </w:p>
        </w:tc>
        <w:tc>
          <w:tcPr>
            <w:tcW w:w="126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职业介绍</w:t>
            </w:r>
          </w:p>
        </w:tc>
        <w:tc>
          <w:tcPr>
            <w:tcW w:w="252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服务内容、服务对象、提交材料、服务时间、服务地点（方式）、咨询电话</w:t>
            </w:r>
          </w:p>
          <w:p>
            <w:pPr>
              <w:rPr>
                <w:rFonts w:ascii="仿宋_GB2312" w:hAnsi="宋体" w:eastAsia="仿宋_GB2312"/>
                <w:color w:val="000000"/>
                <w:sz w:val="18"/>
                <w:szCs w:val="18"/>
              </w:rPr>
            </w:pPr>
            <w:r>
              <w:rPr>
                <w:rFonts w:hint="eastAsia" w:ascii="仿宋_GB2312" w:hAnsi="宋体" w:eastAsia="仿宋_GB2312"/>
                <w:color w:val="000000"/>
                <w:sz w:val="18"/>
                <w:szCs w:val="18"/>
              </w:rPr>
              <w:t>服务内容</w:t>
            </w:r>
            <w:r>
              <w:rPr>
                <w:rFonts w:hint="eastAsia" w:ascii="仿宋_GB2312" w:hAnsi="宋体" w:eastAsia="仿宋_GB2312"/>
                <w:color w:val="000000"/>
                <w:sz w:val="18"/>
                <w:szCs w:val="18"/>
              </w:rPr>
              <w:br w:type="textWrapping"/>
            </w:r>
          </w:p>
        </w:tc>
        <w:tc>
          <w:tcPr>
            <w:tcW w:w="162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lang w:eastAsia="zh-CN"/>
              </w:rPr>
              <w:t>《中华人民共和国政府信息公开条例》</w:t>
            </w:r>
            <w:r>
              <w:rPr>
                <w:rFonts w:hint="eastAsia" w:ascii="仿宋_GB2312" w:hAnsi="宋体" w:eastAsia="仿宋_GB2312"/>
                <w:color w:val="000000"/>
                <w:sz w:val="18"/>
                <w:szCs w:val="18"/>
              </w:rPr>
              <w:t>、</w:t>
            </w:r>
            <w:r>
              <w:rPr>
                <w:rFonts w:hint="eastAsia" w:ascii="仿宋_GB2312" w:hAnsi="宋体" w:eastAsia="仿宋_GB2312"/>
                <w:color w:val="000000"/>
                <w:sz w:val="18"/>
                <w:szCs w:val="18"/>
                <w:lang w:eastAsia="zh-CN"/>
              </w:rPr>
              <w:t>《中华人民共和国就业促进法》</w:t>
            </w:r>
            <w:r>
              <w:rPr>
                <w:rFonts w:hint="eastAsia" w:ascii="仿宋_GB2312" w:hAnsi="宋体" w:eastAsia="仿宋_GB2312"/>
                <w:color w:val="000000"/>
                <w:sz w:val="18"/>
                <w:szCs w:val="18"/>
              </w:rPr>
              <w:t>、《人力资源市场暂行条例》</w:t>
            </w:r>
          </w:p>
        </w:tc>
        <w:tc>
          <w:tcPr>
            <w:tcW w:w="1601"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同上</w:t>
            </w:r>
          </w:p>
        </w:tc>
        <w:tc>
          <w:tcPr>
            <w:tcW w:w="1175"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lang w:eastAsia="zh-CN"/>
              </w:rPr>
              <w:t>锡林浩特市楚古兰街道办事处</w:t>
            </w:r>
          </w:p>
        </w:tc>
        <w:tc>
          <w:tcPr>
            <w:tcW w:w="1724" w:type="dxa"/>
            <w:vMerge w:val="restart"/>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p>
        </w:tc>
        <w:tc>
          <w:tcPr>
            <w:tcW w:w="612"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7</w:t>
            </w:r>
          </w:p>
        </w:tc>
        <w:tc>
          <w:tcPr>
            <w:tcW w:w="720" w:type="dxa"/>
            <w:vMerge w:val="continue"/>
            <w:shd w:val="clear" w:color="auto" w:fill="auto"/>
            <w:vAlign w:val="center"/>
          </w:tcPr>
          <w:p>
            <w:pPr>
              <w:rPr>
                <w:rFonts w:ascii="仿宋_GB2312" w:hAnsi="宋体" w:eastAsia="仿宋_GB2312"/>
                <w:color w:val="000000"/>
                <w:sz w:val="18"/>
                <w:szCs w:val="18"/>
              </w:rPr>
            </w:pPr>
          </w:p>
        </w:tc>
        <w:tc>
          <w:tcPr>
            <w:tcW w:w="126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职业指导</w:t>
            </w:r>
          </w:p>
        </w:tc>
        <w:tc>
          <w:tcPr>
            <w:tcW w:w="2520" w:type="dxa"/>
            <w:vMerge w:val="continue"/>
            <w:vAlign w:val="center"/>
          </w:tcPr>
          <w:p>
            <w:pPr>
              <w:rPr>
                <w:rFonts w:ascii="仿宋_GB2312" w:hAnsi="宋体" w:eastAsia="仿宋_GB2312"/>
                <w:color w:val="000000"/>
                <w:sz w:val="18"/>
                <w:szCs w:val="18"/>
              </w:rPr>
            </w:pPr>
          </w:p>
        </w:tc>
        <w:tc>
          <w:tcPr>
            <w:tcW w:w="1620" w:type="dxa"/>
            <w:vMerge w:val="continue"/>
            <w:vAlign w:val="center"/>
          </w:tcPr>
          <w:p>
            <w:pPr>
              <w:rPr>
                <w:rFonts w:ascii="仿宋_GB2312" w:hAnsi="宋体" w:eastAsia="仿宋_GB2312"/>
                <w:color w:val="000000"/>
                <w:sz w:val="18"/>
                <w:szCs w:val="18"/>
              </w:rPr>
            </w:pPr>
          </w:p>
        </w:tc>
        <w:tc>
          <w:tcPr>
            <w:tcW w:w="1601" w:type="dxa"/>
            <w:vMerge w:val="continue"/>
            <w:vAlign w:val="center"/>
          </w:tcPr>
          <w:p>
            <w:pPr>
              <w:rPr>
                <w:rFonts w:ascii="仿宋_GB2312" w:hAnsi="宋体" w:eastAsia="仿宋_GB2312"/>
                <w:color w:val="000000"/>
                <w:sz w:val="18"/>
                <w:szCs w:val="18"/>
              </w:rPr>
            </w:pPr>
          </w:p>
        </w:tc>
        <w:tc>
          <w:tcPr>
            <w:tcW w:w="1175"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lang w:eastAsia="zh-CN"/>
              </w:rPr>
              <w:t>锡林浩特市楚古兰街道办事处</w:t>
            </w:r>
          </w:p>
        </w:tc>
        <w:tc>
          <w:tcPr>
            <w:tcW w:w="1724" w:type="dxa"/>
            <w:vMerge w:val="continue"/>
            <w:vAlign w:val="center"/>
          </w:tcPr>
          <w:p>
            <w:pPr>
              <w:rPr>
                <w:rFonts w:ascii="仿宋_GB2312" w:hAnsi="宋体" w:eastAsia="仿宋_GB2312"/>
                <w:color w:val="000000"/>
                <w:sz w:val="18"/>
                <w:szCs w:val="18"/>
              </w:rPr>
            </w:pPr>
          </w:p>
        </w:tc>
        <w:tc>
          <w:tcPr>
            <w:tcW w:w="612"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8</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职业介绍、职业指导和创业开业指导</w:t>
            </w:r>
          </w:p>
        </w:tc>
        <w:tc>
          <w:tcPr>
            <w:tcW w:w="126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创业开业指导</w:t>
            </w:r>
          </w:p>
        </w:tc>
        <w:tc>
          <w:tcPr>
            <w:tcW w:w="25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服务内容、服务对象、提交材料、服务时间、服务地点（方式）、咨询电话</w:t>
            </w:r>
          </w:p>
        </w:tc>
        <w:tc>
          <w:tcPr>
            <w:tcW w:w="162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lang w:eastAsia="zh-CN"/>
              </w:rPr>
              <w:t>《中华人民共和国政府信息公开条例》</w:t>
            </w:r>
            <w:r>
              <w:rPr>
                <w:rFonts w:hint="eastAsia" w:ascii="仿宋_GB2312" w:hAnsi="宋体" w:eastAsia="仿宋_GB2312"/>
                <w:color w:val="000000"/>
                <w:sz w:val="18"/>
                <w:szCs w:val="18"/>
              </w:rPr>
              <w:t>、</w:t>
            </w:r>
            <w:r>
              <w:rPr>
                <w:rFonts w:hint="eastAsia" w:ascii="仿宋_GB2312" w:hAnsi="宋体" w:eastAsia="仿宋_GB2312"/>
                <w:color w:val="000000"/>
                <w:sz w:val="18"/>
                <w:szCs w:val="18"/>
                <w:lang w:eastAsia="zh-CN"/>
              </w:rPr>
              <w:t>《中华人民共和国就业促进法》</w:t>
            </w:r>
            <w:r>
              <w:rPr>
                <w:rFonts w:hint="eastAsia" w:ascii="仿宋_GB2312" w:hAnsi="宋体" w:eastAsia="仿宋_GB2312"/>
                <w:color w:val="000000"/>
                <w:sz w:val="18"/>
                <w:szCs w:val="18"/>
              </w:rPr>
              <w:t>、《人力资源市场暂行条例》</w:t>
            </w:r>
          </w:p>
        </w:tc>
        <w:tc>
          <w:tcPr>
            <w:tcW w:w="1601"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1175"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lang w:eastAsia="zh-CN"/>
              </w:rPr>
              <w:t>锡林浩特市楚古兰街道办事处</w:t>
            </w:r>
          </w:p>
        </w:tc>
        <w:tc>
          <w:tcPr>
            <w:tcW w:w="1724"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hint="eastAsia" w:ascii="仿宋_GB2312" w:hAnsi="宋体" w:eastAsia="仿宋_GB2312"/>
                <w:color w:val="000000"/>
                <w:sz w:val="18"/>
                <w:szCs w:val="18"/>
              </w:rPr>
              <w:br w:type="textWrapping"/>
            </w:r>
          </w:p>
        </w:tc>
        <w:tc>
          <w:tcPr>
            <w:tcW w:w="612"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9</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公共就业服务专项活动</w:t>
            </w:r>
          </w:p>
        </w:tc>
        <w:tc>
          <w:tcPr>
            <w:tcW w:w="126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公共就业服务专项活动</w:t>
            </w:r>
          </w:p>
        </w:tc>
        <w:tc>
          <w:tcPr>
            <w:tcW w:w="25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活动通知、活动时间、参与方式、相关材料、活动地址、咨询电话</w:t>
            </w:r>
          </w:p>
        </w:tc>
        <w:tc>
          <w:tcPr>
            <w:tcW w:w="1620" w:type="dxa"/>
            <w:vMerge w:val="continue"/>
            <w:vAlign w:val="center"/>
          </w:tcPr>
          <w:p>
            <w:pPr>
              <w:rPr>
                <w:rFonts w:ascii="仿宋_GB2312" w:hAnsi="宋体" w:eastAsia="仿宋_GB2312"/>
                <w:color w:val="000000"/>
                <w:sz w:val="18"/>
                <w:szCs w:val="18"/>
              </w:rPr>
            </w:pPr>
          </w:p>
        </w:tc>
        <w:tc>
          <w:tcPr>
            <w:tcW w:w="1601"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1175"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lang w:eastAsia="zh-CN"/>
              </w:rPr>
              <w:t>锡林浩特市楚古兰街道办事处</w:t>
            </w:r>
          </w:p>
        </w:tc>
        <w:tc>
          <w:tcPr>
            <w:tcW w:w="1724"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hint="eastAsia" w:ascii="仿宋_GB2312" w:hAnsi="宋体" w:eastAsia="仿宋_GB2312"/>
                <w:color w:val="000000"/>
                <w:sz w:val="18"/>
                <w:szCs w:val="18"/>
              </w:rPr>
              <w:br w:type="textWrapping"/>
            </w:r>
          </w:p>
        </w:tc>
        <w:tc>
          <w:tcPr>
            <w:tcW w:w="612"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10</w:t>
            </w:r>
          </w:p>
        </w:tc>
        <w:tc>
          <w:tcPr>
            <w:tcW w:w="720" w:type="dxa"/>
            <w:vMerge w:val="restart"/>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就业失业登记</w:t>
            </w:r>
          </w:p>
        </w:tc>
        <w:tc>
          <w:tcPr>
            <w:tcW w:w="1260"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失业登记</w:t>
            </w:r>
          </w:p>
        </w:tc>
        <w:tc>
          <w:tcPr>
            <w:tcW w:w="252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对象范围、申请人权利和义务、申请条件、申请材料、办理流程、办理时限、办理地点（方式）、办理结果告知方式、咨询电话</w:t>
            </w:r>
          </w:p>
        </w:tc>
        <w:tc>
          <w:tcPr>
            <w:tcW w:w="162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lang w:eastAsia="zh-CN"/>
              </w:rPr>
              <w:t>《中华人民共和国政府信息公开条例》</w:t>
            </w:r>
            <w:r>
              <w:rPr>
                <w:rFonts w:hint="eastAsia" w:ascii="仿宋_GB2312" w:hAnsi="宋体" w:eastAsia="仿宋_GB2312"/>
                <w:color w:val="000000"/>
                <w:sz w:val="18"/>
                <w:szCs w:val="18"/>
              </w:rPr>
              <w:t>、</w:t>
            </w:r>
            <w:r>
              <w:rPr>
                <w:rFonts w:hint="eastAsia" w:ascii="仿宋_GB2312" w:hAnsi="宋体" w:eastAsia="仿宋_GB2312"/>
                <w:color w:val="000000"/>
                <w:sz w:val="18"/>
                <w:szCs w:val="18"/>
                <w:lang w:eastAsia="zh-CN"/>
              </w:rPr>
              <w:t>《中华人民共和国就业促进法》</w:t>
            </w:r>
            <w:r>
              <w:rPr>
                <w:rFonts w:hint="eastAsia" w:ascii="仿宋_GB2312" w:hAnsi="宋体" w:eastAsia="仿宋_GB2312"/>
                <w:color w:val="000000"/>
                <w:sz w:val="18"/>
                <w:szCs w:val="18"/>
              </w:rPr>
              <w:t>、《人力资源市场暂行条例》</w:t>
            </w:r>
          </w:p>
        </w:tc>
        <w:tc>
          <w:tcPr>
            <w:tcW w:w="1601"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p>
            <w:pPr>
              <w:rPr>
                <w:rFonts w:hint="eastAsia" w:ascii="仿宋_GB2312" w:hAnsi="宋体" w:eastAsia="仿宋_GB2312"/>
                <w:color w:val="000000"/>
                <w:sz w:val="18"/>
                <w:szCs w:val="18"/>
              </w:rPr>
            </w:pPr>
          </w:p>
        </w:tc>
        <w:tc>
          <w:tcPr>
            <w:tcW w:w="1175" w:type="dxa"/>
            <w:vAlign w:val="center"/>
          </w:tcPr>
          <w:p>
            <w:pPr>
              <w:jc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楚古兰街道</w:t>
            </w:r>
          </w:p>
          <w:p>
            <w:pPr>
              <w:jc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办事处</w:t>
            </w:r>
          </w:p>
        </w:tc>
        <w:tc>
          <w:tcPr>
            <w:tcW w:w="1724"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■政务服务中心</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■社区/企事业单位公示栏（电子屏）</w:t>
            </w:r>
          </w:p>
        </w:tc>
        <w:tc>
          <w:tcPr>
            <w:tcW w:w="612"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11</w:t>
            </w:r>
          </w:p>
        </w:tc>
        <w:tc>
          <w:tcPr>
            <w:tcW w:w="720" w:type="dxa"/>
            <w:vMerge w:val="continue"/>
            <w:shd w:val="clear" w:color="auto" w:fill="auto"/>
            <w:vAlign w:val="center"/>
          </w:tcPr>
          <w:p>
            <w:pPr>
              <w:rPr>
                <w:rFonts w:hint="eastAsia" w:ascii="仿宋_GB2312" w:hAnsi="宋体" w:eastAsia="仿宋_GB2312"/>
                <w:color w:val="000000"/>
                <w:sz w:val="18"/>
                <w:szCs w:val="18"/>
              </w:rPr>
            </w:pPr>
          </w:p>
        </w:tc>
        <w:tc>
          <w:tcPr>
            <w:tcW w:w="1260"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就业登记</w:t>
            </w:r>
          </w:p>
        </w:tc>
        <w:tc>
          <w:tcPr>
            <w:tcW w:w="252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对象范围、申请人权利和义务、申请条件、申请材料、办理流程、办理时限、办理地点（方式）、办理结果告知方式、咨询电话</w:t>
            </w:r>
          </w:p>
        </w:tc>
        <w:tc>
          <w:tcPr>
            <w:tcW w:w="1620" w:type="dxa"/>
            <w:vMerge w:val="continue"/>
            <w:vAlign w:val="center"/>
          </w:tcPr>
          <w:p>
            <w:pPr>
              <w:rPr>
                <w:rFonts w:ascii="仿宋_GB2312" w:hAnsi="宋体" w:eastAsia="仿宋_GB2312"/>
                <w:color w:val="000000"/>
                <w:sz w:val="18"/>
                <w:szCs w:val="18"/>
              </w:rPr>
            </w:pPr>
          </w:p>
        </w:tc>
        <w:tc>
          <w:tcPr>
            <w:tcW w:w="1601" w:type="dxa"/>
            <w:vAlign w:val="center"/>
          </w:tcPr>
          <w:p>
            <w:pPr>
              <w:rPr>
                <w:rFonts w:hint="eastAsia" w:ascii="仿宋_GB2312" w:hAnsi="宋体" w:eastAsia="仿宋_GB2312"/>
                <w:color w:val="000000"/>
                <w:sz w:val="18"/>
                <w:szCs w:val="18"/>
              </w:rPr>
            </w:pPr>
          </w:p>
        </w:tc>
        <w:tc>
          <w:tcPr>
            <w:tcW w:w="1175" w:type="dxa"/>
            <w:vAlign w:val="center"/>
          </w:tcPr>
          <w:p>
            <w:pPr>
              <w:jc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楚古兰街道</w:t>
            </w:r>
          </w:p>
          <w:p>
            <w:pPr>
              <w:jc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办事处</w:t>
            </w:r>
          </w:p>
        </w:tc>
        <w:tc>
          <w:tcPr>
            <w:tcW w:w="1724"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■政务服务中心</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■社区/企事业单位公示栏（电子屏）</w:t>
            </w:r>
          </w:p>
        </w:tc>
        <w:tc>
          <w:tcPr>
            <w:tcW w:w="612"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12</w:t>
            </w:r>
          </w:p>
        </w:tc>
        <w:tc>
          <w:tcPr>
            <w:tcW w:w="72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就业失业登记</w:t>
            </w:r>
          </w:p>
        </w:tc>
        <w:tc>
          <w:tcPr>
            <w:tcW w:w="1260"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《就业创业证》申领</w:t>
            </w:r>
          </w:p>
        </w:tc>
        <w:tc>
          <w:tcPr>
            <w:tcW w:w="252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对象范围、申请人权利和义务、申请条件、申请材料、办理流程、办理时限、办理地点（方式）、办理结果告知方式、咨询电话</w:t>
            </w:r>
          </w:p>
        </w:tc>
        <w:tc>
          <w:tcPr>
            <w:tcW w:w="162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lang w:eastAsia="zh-CN"/>
              </w:rPr>
              <w:t>《中华人民共和国政府信息公开条例》</w:t>
            </w:r>
            <w:r>
              <w:rPr>
                <w:rFonts w:hint="eastAsia" w:ascii="仿宋_GB2312" w:hAnsi="宋体" w:eastAsia="仿宋_GB2312"/>
                <w:color w:val="000000"/>
                <w:sz w:val="18"/>
                <w:szCs w:val="18"/>
              </w:rPr>
              <w:t>、</w:t>
            </w:r>
            <w:r>
              <w:rPr>
                <w:rFonts w:hint="eastAsia" w:ascii="仿宋_GB2312" w:hAnsi="宋体" w:eastAsia="仿宋_GB2312"/>
                <w:color w:val="000000"/>
                <w:sz w:val="18"/>
                <w:szCs w:val="18"/>
                <w:lang w:eastAsia="zh-CN"/>
              </w:rPr>
              <w:t>《中华人民共和国就业促进法》</w:t>
            </w:r>
            <w:r>
              <w:rPr>
                <w:rFonts w:hint="eastAsia" w:ascii="仿宋_GB2312" w:hAnsi="宋体" w:eastAsia="仿宋_GB2312"/>
                <w:color w:val="000000"/>
                <w:sz w:val="18"/>
                <w:szCs w:val="18"/>
              </w:rPr>
              <w:t>、《人力资源市场暂行条例》</w:t>
            </w:r>
          </w:p>
        </w:tc>
        <w:tc>
          <w:tcPr>
            <w:tcW w:w="1601"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1175" w:type="dxa"/>
            <w:vAlign w:val="center"/>
          </w:tcPr>
          <w:p>
            <w:pPr>
              <w:jc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楚古兰街道</w:t>
            </w:r>
          </w:p>
          <w:p>
            <w:pPr>
              <w:jc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办事处</w:t>
            </w:r>
          </w:p>
        </w:tc>
        <w:tc>
          <w:tcPr>
            <w:tcW w:w="1724"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■政务服务中心</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■社区/企事业单位公示栏（电子屏）</w:t>
            </w:r>
          </w:p>
        </w:tc>
        <w:tc>
          <w:tcPr>
            <w:tcW w:w="612"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13</w:t>
            </w:r>
          </w:p>
        </w:tc>
        <w:tc>
          <w:tcPr>
            <w:tcW w:w="720" w:type="dxa"/>
            <w:vMerge w:val="restart"/>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创业服务</w:t>
            </w:r>
          </w:p>
        </w:tc>
        <w:tc>
          <w:tcPr>
            <w:tcW w:w="1260"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创业补贴申领</w:t>
            </w:r>
          </w:p>
        </w:tc>
        <w:tc>
          <w:tcPr>
            <w:tcW w:w="252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对象范围、申请人权利和义务、申请条件、申请材料、办理流程、办理时限、办理地点（方式）、办理结果告知方式、咨询电话</w:t>
            </w:r>
          </w:p>
        </w:tc>
        <w:tc>
          <w:tcPr>
            <w:tcW w:w="1620" w:type="dxa"/>
            <w:vMerge w:val="continue"/>
            <w:vAlign w:val="center"/>
          </w:tcPr>
          <w:p>
            <w:pPr>
              <w:rPr>
                <w:rFonts w:ascii="仿宋_GB2312" w:hAnsi="宋体" w:eastAsia="仿宋_GB2312"/>
                <w:color w:val="000000"/>
                <w:sz w:val="18"/>
                <w:szCs w:val="18"/>
              </w:rPr>
            </w:pPr>
          </w:p>
        </w:tc>
        <w:tc>
          <w:tcPr>
            <w:tcW w:w="1601"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1175" w:type="dxa"/>
            <w:vAlign w:val="center"/>
          </w:tcPr>
          <w:p>
            <w:pPr>
              <w:jc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楚古兰街道</w:t>
            </w:r>
          </w:p>
          <w:p>
            <w:pPr>
              <w:jc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办事处</w:t>
            </w:r>
          </w:p>
        </w:tc>
        <w:tc>
          <w:tcPr>
            <w:tcW w:w="1724"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■政务服务中心</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■社区/企事业单位公示栏（电子屏）</w:t>
            </w:r>
          </w:p>
        </w:tc>
        <w:tc>
          <w:tcPr>
            <w:tcW w:w="612"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14</w:t>
            </w:r>
          </w:p>
        </w:tc>
        <w:tc>
          <w:tcPr>
            <w:tcW w:w="720" w:type="dxa"/>
            <w:vMerge w:val="continue"/>
            <w:shd w:val="clear" w:color="auto" w:fill="auto"/>
            <w:vAlign w:val="center"/>
          </w:tcPr>
          <w:p>
            <w:pPr>
              <w:rPr>
                <w:rFonts w:hint="eastAsia" w:ascii="仿宋_GB2312" w:hAnsi="宋体" w:eastAsia="仿宋_GB2312"/>
                <w:color w:val="000000"/>
                <w:sz w:val="18"/>
                <w:szCs w:val="18"/>
              </w:rPr>
            </w:pPr>
          </w:p>
        </w:tc>
        <w:tc>
          <w:tcPr>
            <w:tcW w:w="1260"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创业担保贷款申请</w:t>
            </w:r>
          </w:p>
        </w:tc>
        <w:tc>
          <w:tcPr>
            <w:tcW w:w="252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对象范围、申请人权利和义务、申请条件、申请材料、办理流程、办理时限、办理地点（方式）、办理结果告知方式、咨询电话</w:t>
            </w:r>
          </w:p>
        </w:tc>
        <w:tc>
          <w:tcPr>
            <w:tcW w:w="1620" w:type="dxa"/>
            <w:vMerge w:val="continue"/>
            <w:vAlign w:val="center"/>
          </w:tcPr>
          <w:p>
            <w:pPr>
              <w:rPr>
                <w:rFonts w:ascii="仿宋_GB2312" w:hAnsi="宋体" w:eastAsia="仿宋_GB2312"/>
                <w:color w:val="000000"/>
                <w:sz w:val="18"/>
                <w:szCs w:val="18"/>
              </w:rPr>
            </w:pPr>
          </w:p>
        </w:tc>
        <w:tc>
          <w:tcPr>
            <w:tcW w:w="1601"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1175" w:type="dxa"/>
            <w:vAlign w:val="center"/>
          </w:tcPr>
          <w:p>
            <w:pPr>
              <w:jc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楚古兰街道</w:t>
            </w:r>
          </w:p>
          <w:p>
            <w:pPr>
              <w:jc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办事处</w:t>
            </w:r>
          </w:p>
        </w:tc>
        <w:tc>
          <w:tcPr>
            <w:tcW w:w="1724"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■政务服务中心</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■社区/企事业单位公示栏（电子屏）</w:t>
            </w:r>
          </w:p>
        </w:tc>
        <w:tc>
          <w:tcPr>
            <w:tcW w:w="612"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15</w:t>
            </w:r>
          </w:p>
        </w:tc>
        <w:tc>
          <w:tcPr>
            <w:tcW w:w="720" w:type="dxa"/>
            <w:vMerge w:val="restart"/>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对就业困难人员（含建档立卡贫困劳动力）实施就业援助</w:t>
            </w:r>
          </w:p>
        </w:tc>
        <w:tc>
          <w:tcPr>
            <w:tcW w:w="1260"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就业困难人员认定</w:t>
            </w:r>
          </w:p>
        </w:tc>
        <w:tc>
          <w:tcPr>
            <w:tcW w:w="252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对象范围、申请人权利和义务、申请条件、申请材料、办理流程、办理时限、办理地点（方式）、办理结果告知方式、咨询电话</w:t>
            </w:r>
          </w:p>
        </w:tc>
        <w:tc>
          <w:tcPr>
            <w:tcW w:w="162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lang w:eastAsia="zh-CN"/>
              </w:rPr>
              <w:t>《中华人民共和国政府信息公开条例》</w:t>
            </w:r>
            <w:r>
              <w:rPr>
                <w:rFonts w:hint="eastAsia" w:ascii="仿宋_GB2312" w:hAnsi="宋体" w:eastAsia="仿宋_GB2312"/>
                <w:color w:val="000000"/>
                <w:sz w:val="18"/>
                <w:szCs w:val="18"/>
              </w:rPr>
              <w:t>、</w:t>
            </w:r>
            <w:r>
              <w:rPr>
                <w:rFonts w:hint="eastAsia" w:ascii="仿宋_GB2312" w:hAnsi="宋体" w:eastAsia="仿宋_GB2312"/>
                <w:color w:val="000000"/>
                <w:sz w:val="18"/>
                <w:szCs w:val="18"/>
                <w:lang w:eastAsia="zh-CN"/>
              </w:rPr>
              <w:t>《中华人民共和国就业促进法》</w:t>
            </w:r>
            <w:r>
              <w:rPr>
                <w:rFonts w:hint="eastAsia" w:ascii="仿宋_GB2312" w:hAnsi="宋体" w:eastAsia="仿宋_GB2312"/>
                <w:color w:val="000000"/>
                <w:sz w:val="18"/>
                <w:szCs w:val="18"/>
              </w:rPr>
              <w:t>、《人力资源市场暂行条例》</w:t>
            </w:r>
          </w:p>
        </w:tc>
        <w:tc>
          <w:tcPr>
            <w:tcW w:w="1601"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1175" w:type="dxa"/>
            <w:vAlign w:val="center"/>
          </w:tcPr>
          <w:p>
            <w:pPr>
              <w:jc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楚古兰街道</w:t>
            </w:r>
          </w:p>
          <w:p>
            <w:pPr>
              <w:jc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办事处</w:t>
            </w:r>
          </w:p>
        </w:tc>
        <w:tc>
          <w:tcPr>
            <w:tcW w:w="1724"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■政务服务中心</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■社区/企事业单位公示栏（电子屏）</w:t>
            </w:r>
          </w:p>
        </w:tc>
        <w:tc>
          <w:tcPr>
            <w:tcW w:w="612"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16</w:t>
            </w:r>
          </w:p>
        </w:tc>
        <w:tc>
          <w:tcPr>
            <w:tcW w:w="720" w:type="dxa"/>
            <w:vMerge w:val="continue"/>
            <w:shd w:val="clear" w:color="auto" w:fill="auto"/>
            <w:vAlign w:val="center"/>
          </w:tcPr>
          <w:p>
            <w:pPr>
              <w:jc w:val="center"/>
              <w:rPr>
                <w:rFonts w:hint="eastAsia" w:ascii="仿宋_GB2312" w:hAnsi="宋体" w:eastAsia="仿宋_GB2312"/>
                <w:color w:val="000000"/>
                <w:sz w:val="18"/>
                <w:szCs w:val="18"/>
              </w:rPr>
            </w:pPr>
          </w:p>
        </w:tc>
        <w:tc>
          <w:tcPr>
            <w:tcW w:w="1260"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就业困难人员社会保险补贴申领</w:t>
            </w:r>
          </w:p>
        </w:tc>
        <w:tc>
          <w:tcPr>
            <w:tcW w:w="252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对象范围、申请人权利和义务、申请条件、申请材料、办理流程、办理时限、办理地点（方式）、办理结果告知方式、咨询电话</w:t>
            </w:r>
          </w:p>
        </w:tc>
        <w:tc>
          <w:tcPr>
            <w:tcW w:w="1620" w:type="dxa"/>
            <w:vMerge w:val="continue"/>
            <w:vAlign w:val="center"/>
          </w:tcPr>
          <w:p>
            <w:pPr>
              <w:rPr>
                <w:rFonts w:ascii="仿宋_GB2312" w:hAnsi="宋体" w:eastAsia="仿宋_GB2312"/>
                <w:color w:val="000000"/>
                <w:sz w:val="18"/>
                <w:szCs w:val="18"/>
              </w:rPr>
            </w:pPr>
          </w:p>
        </w:tc>
        <w:tc>
          <w:tcPr>
            <w:tcW w:w="1601"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1175" w:type="dxa"/>
            <w:vAlign w:val="center"/>
          </w:tcPr>
          <w:p>
            <w:pPr>
              <w:jc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楚古兰街道</w:t>
            </w:r>
          </w:p>
          <w:p>
            <w:pPr>
              <w:jc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办事处</w:t>
            </w:r>
          </w:p>
        </w:tc>
        <w:tc>
          <w:tcPr>
            <w:tcW w:w="1724"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■政务服务中心</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■社区/企事业单位公示栏（电子屏）</w:t>
            </w:r>
          </w:p>
        </w:tc>
        <w:tc>
          <w:tcPr>
            <w:tcW w:w="612"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17</w:t>
            </w:r>
          </w:p>
        </w:tc>
        <w:tc>
          <w:tcPr>
            <w:tcW w:w="720" w:type="dxa"/>
            <w:vMerge w:val="continue"/>
            <w:shd w:val="clear" w:color="auto" w:fill="auto"/>
            <w:vAlign w:val="center"/>
          </w:tcPr>
          <w:p>
            <w:pPr>
              <w:jc w:val="center"/>
              <w:rPr>
                <w:rFonts w:hint="eastAsia" w:ascii="仿宋_GB2312" w:hAnsi="宋体" w:eastAsia="仿宋_GB2312"/>
                <w:color w:val="000000"/>
                <w:sz w:val="18"/>
                <w:szCs w:val="18"/>
              </w:rPr>
            </w:pPr>
          </w:p>
        </w:tc>
        <w:tc>
          <w:tcPr>
            <w:tcW w:w="1260"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公益性岗位补贴申领</w:t>
            </w:r>
          </w:p>
        </w:tc>
        <w:tc>
          <w:tcPr>
            <w:tcW w:w="252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对象范围、申请人权利和义务、申请条件、申请材料、办理流程、办理时限、办理地点（方式）、办理结果告知方式、咨询电话</w:t>
            </w:r>
          </w:p>
        </w:tc>
        <w:tc>
          <w:tcPr>
            <w:tcW w:w="1620" w:type="dxa"/>
            <w:vMerge w:val="continue"/>
            <w:vAlign w:val="center"/>
          </w:tcPr>
          <w:p>
            <w:pPr>
              <w:rPr>
                <w:rFonts w:ascii="仿宋_GB2312" w:hAnsi="宋体" w:eastAsia="仿宋_GB2312"/>
                <w:color w:val="000000"/>
                <w:sz w:val="18"/>
                <w:szCs w:val="18"/>
              </w:rPr>
            </w:pPr>
          </w:p>
        </w:tc>
        <w:tc>
          <w:tcPr>
            <w:tcW w:w="1601"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1175" w:type="dxa"/>
            <w:vAlign w:val="center"/>
          </w:tcPr>
          <w:p>
            <w:pPr>
              <w:jc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楚古兰街道</w:t>
            </w:r>
          </w:p>
          <w:p>
            <w:pPr>
              <w:jc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办事处</w:t>
            </w:r>
          </w:p>
        </w:tc>
        <w:tc>
          <w:tcPr>
            <w:tcW w:w="1724"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■政务服务中心</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■社区/企事业单位公示栏（电子屏）</w:t>
            </w:r>
          </w:p>
        </w:tc>
        <w:tc>
          <w:tcPr>
            <w:tcW w:w="612"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18</w:t>
            </w:r>
          </w:p>
        </w:tc>
        <w:tc>
          <w:tcPr>
            <w:tcW w:w="720" w:type="dxa"/>
            <w:vMerge w:val="restart"/>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对就业困难人员（含建档立卡贫困劳动力）实施就业援助</w:t>
            </w:r>
          </w:p>
        </w:tc>
        <w:tc>
          <w:tcPr>
            <w:tcW w:w="1260"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求职创业补贴申领</w:t>
            </w:r>
          </w:p>
        </w:tc>
        <w:tc>
          <w:tcPr>
            <w:tcW w:w="252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对象范围、申请人权利和义务、申请条件、申请材料、办理流程、办理时限、办理地点（方式）、办理结果告知方式、咨询电话</w:t>
            </w:r>
          </w:p>
        </w:tc>
        <w:tc>
          <w:tcPr>
            <w:tcW w:w="162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lang w:eastAsia="zh-CN"/>
              </w:rPr>
              <w:t>《中华人民共和国政府信息公开条例》</w:t>
            </w:r>
            <w:r>
              <w:rPr>
                <w:rFonts w:hint="eastAsia" w:ascii="仿宋_GB2312" w:hAnsi="宋体" w:eastAsia="仿宋_GB2312"/>
                <w:color w:val="000000"/>
                <w:sz w:val="18"/>
                <w:szCs w:val="18"/>
              </w:rPr>
              <w:t>、</w:t>
            </w:r>
            <w:r>
              <w:rPr>
                <w:rFonts w:hint="eastAsia" w:ascii="仿宋_GB2312" w:hAnsi="宋体" w:eastAsia="仿宋_GB2312"/>
                <w:color w:val="000000"/>
                <w:sz w:val="18"/>
                <w:szCs w:val="18"/>
                <w:lang w:eastAsia="zh-CN"/>
              </w:rPr>
              <w:t>《中华人民共和国就业促进法》</w:t>
            </w:r>
            <w:r>
              <w:rPr>
                <w:rFonts w:hint="eastAsia" w:ascii="仿宋_GB2312" w:hAnsi="宋体" w:eastAsia="仿宋_GB2312"/>
                <w:color w:val="000000"/>
                <w:sz w:val="18"/>
                <w:szCs w:val="18"/>
              </w:rPr>
              <w:t>、《人力资源市场暂行条例》</w:t>
            </w:r>
          </w:p>
        </w:tc>
        <w:tc>
          <w:tcPr>
            <w:tcW w:w="1601"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1175" w:type="dxa"/>
            <w:vAlign w:val="center"/>
          </w:tcPr>
          <w:p>
            <w:pPr>
              <w:jc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楚古兰街道</w:t>
            </w:r>
          </w:p>
          <w:p>
            <w:pPr>
              <w:jc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办事处</w:t>
            </w:r>
          </w:p>
        </w:tc>
        <w:tc>
          <w:tcPr>
            <w:tcW w:w="1724"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■政务服务中心</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■社区/企事业单位公示栏（电子屏）</w:t>
            </w:r>
          </w:p>
        </w:tc>
        <w:tc>
          <w:tcPr>
            <w:tcW w:w="612"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19</w:t>
            </w:r>
          </w:p>
        </w:tc>
        <w:tc>
          <w:tcPr>
            <w:tcW w:w="720" w:type="dxa"/>
            <w:vMerge w:val="continue"/>
            <w:shd w:val="clear" w:color="auto" w:fill="auto"/>
            <w:vAlign w:val="center"/>
          </w:tcPr>
          <w:p>
            <w:pPr>
              <w:rPr>
                <w:rFonts w:hint="eastAsia" w:ascii="仿宋_GB2312" w:hAnsi="宋体" w:eastAsia="仿宋_GB2312"/>
                <w:color w:val="000000"/>
                <w:sz w:val="18"/>
                <w:szCs w:val="18"/>
              </w:rPr>
            </w:pPr>
          </w:p>
        </w:tc>
        <w:tc>
          <w:tcPr>
            <w:tcW w:w="1260"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吸纳贫困劳动力就业奖补申领</w:t>
            </w:r>
          </w:p>
        </w:tc>
        <w:tc>
          <w:tcPr>
            <w:tcW w:w="252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对象范围、申请人权利和义务、申请条件、申请材料、办理流程、办理时限、办理地点（方式）、办理结果告知方式、咨询电话</w:t>
            </w:r>
          </w:p>
        </w:tc>
        <w:tc>
          <w:tcPr>
            <w:tcW w:w="1620" w:type="dxa"/>
            <w:vMerge w:val="continue"/>
            <w:vAlign w:val="center"/>
          </w:tcPr>
          <w:p>
            <w:pPr>
              <w:rPr>
                <w:rFonts w:ascii="仿宋_GB2312" w:hAnsi="宋体" w:eastAsia="仿宋_GB2312"/>
                <w:color w:val="000000"/>
                <w:sz w:val="18"/>
                <w:szCs w:val="18"/>
              </w:rPr>
            </w:pPr>
          </w:p>
        </w:tc>
        <w:tc>
          <w:tcPr>
            <w:tcW w:w="1601"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1175" w:type="dxa"/>
            <w:vAlign w:val="center"/>
          </w:tcPr>
          <w:p>
            <w:pPr>
              <w:jc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楚古兰街道</w:t>
            </w:r>
          </w:p>
          <w:p>
            <w:pPr>
              <w:jc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办事处</w:t>
            </w:r>
          </w:p>
        </w:tc>
        <w:tc>
          <w:tcPr>
            <w:tcW w:w="1724"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■政务服务中心</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■社区/企事业单位公示栏（电子屏）</w:t>
            </w:r>
          </w:p>
        </w:tc>
        <w:tc>
          <w:tcPr>
            <w:tcW w:w="612"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lang w:val="en-US" w:eastAsia="zh-CN"/>
              </w:rPr>
              <w:t>20</w:t>
            </w:r>
          </w:p>
        </w:tc>
        <w:tc>
          <w:tcPr>
            <w:tcW w:w="720" w:type="dxa"/>
            <w:vMerge w:val="restart"/>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高校毕业生就业服务</w:t>
            </w:r>
          </w:p>
        </w:tc>
        <w:tc>
          <w:tcPr>
            <w:tcW w:w="1260"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就业见习补贴申领</w:t>
            </w:r>
          </w:p>
        </w:tc>
        <w:tc>
          <w:tcPr>
            <w:tcW w:w="252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对象范围、申请人权利和义务、申请条件、申请材料、办理流程、办理时限、办理地点（方式）、办理结果告知方式、咨询电话</w:t>
            </w:r>
          </w:p>
        </w:tc>
        <w:tc>
          <w:tcPr>
            <w:tcW w:w="162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lang w:eastAsia="zh-CN"/>
              </w:rPr>
              <w:t>《中华人民共和国政府信息公开条例》</w:t>
            </w:r>
            <w:r>
              <w:rPr>
                <w:rFonts w:hint="eastAsia" w:ascii="仿宋_GB2312" w:hAnsi="宋体" w:eastAsia="仿宋_GB2312"/>
                <w:color w:val="000000"/>
                <w:sz w:val="18"/>
                <w:szCs w:val="18"/>
              </w:rPr>
              <w:t>、</w:t>
            </w:r>
            <w:r>
              <w:rPr>
                <w:rFonts w:hint="eastAsia" w:ascii="仿宋_GB2312" w:hAnsi="宋体" w:eastAsia="仿宋_GB2312"/>
                <w:color w:val="000000"/>
                <w:sz w:val="18"/>
                <w:szCs w:val="18"/>
                <w:lang w:eastAsia="zh-CN"/>
              </w:rPr>
              <w:t>《中华人民共和国就业促进法》</w:t>
            </w:r>
            <w:r>
              <w:rPr>
                <w:rFonts w:hint="eastAsia" w:ascii="仿宋_GB2312" w:hAnsi="宋体" w:eastAsia="仿宋_GB2312"/>
                <w:color w:val="000000"/>
                <w:sz w:val="18"/>
                <w:szCs w:val="18"/>
              </w:rPr>
              <w:t>、《人力资源市场暂行条例》</w:t>
            </w:r>
          </w:p>
        </w:tc>
        <w:tc>
          <w:tcPr>
            <w:tcW w:w="1601"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1175" w:type="dxa"/>
            <w:vAlign w:val="center"/>
          </w:tcPr>
          <w:p>
            <w:pPr>
              <w:jc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楚古兰街道</w:t>
            </w:r>
          </w:p>
          <w:p>
            <w:pPr>
              <w:jc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办事处</w:t>
            </w:r>
          </w:p>
        </w:tc>
        <w:tc>
          <w:tcPr>
            <w:tcW w:w="1724"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■政务服务中心</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■社区/企事业单位公示栏（电子屏）</w:t>
            </w:r>
          </w:p>
        </w:tc>
        <w:tc>
          <w:tcPr>
            <w:tcW w:w="612"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lang w:val="en-US" w:eastAsia="zh-CN"/>
              </w:rPr>
              <w:t>21</w:t>
            </w:r>
          </w:p>
        </w:tc>
        <w:tc>
          <w:tcPr>
            <w:tcW w:w="720" w:type="dxa"/>
            <w:vMerge w:val="continue"/>
            <w:shd w:val="clear" w:color="auto" w:fill="auto"/>
            <w:vAlign w:val="center"/>
          </w:tcPr>
          <w:p>
            <w:pPr>
              <w:jc w:val="center"/>
              <w:rPr>
                <w:rFonts w:hint="eastAsia" w:ascii="仿宋_GB2312" w:hAnsi="宋体" w:eastAsia="仿宋_GB2312"/>
                <w:color w:val="000000"/>
                <w:sz w:val="18"/>
                <w:szCs w:val="18"/>
              </w:rPr>
            </w:pPr>
          </w:p>
        </w:tc>
        <w:tc>
          <w:tcPr>
            <w:tcW w:w="1260"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求职创业补贴申领</w:t>
            </w:r>
          </w:p>
        </w:tc>
        <w:tc>
          <w:tcPr>
            <w:tcW w:w="252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对象范围、申请人权利和义务、申请条件、申请材料、办理流程、办理时限、办理地点（方式）、办理结果告知方式、咨询电话</w:t>
            </w:r>
          </w:p>
        </w:tc>
        <w:tc>
          <w:tcPr>
            <w:tcW w:w="1620" w:type="dxa"/>
            <w:vMerge w:val="continue"/>
            <w:vAlign w:val="center"/>
          </w:tcPr>
          <w:p>
            <w:pPr>
              <w:rPr>
                <w:rFonts w:ascii="仿宋_GB2312" w:hAnsi="宋体" w:eastAsia="仿宋_GB2312"/>
                <w:color w:val="000000"/>
                <w:sz w:val="18"/>
                <w:szCs w:val="18"/>
              </w:rPr>
            </w:pPr>
          </w:p>
        </w:tc>
        <w:tc>
          <w:tcPr>
            <w:tcW w:w="1601"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1175" w:type="dxa"/>
            <w:vAlign w:val="center"/>
          </w:tcPr>
          <w:p>
            <w:pPr>
              <w:jc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楚古兰街道</w:t>
            </w:r>
          </w:p>
          <w:p>
            <w:pPr>
              <w:jc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办事处</w:t>
            </w:r>
          </w:p>
        </w:tc>
        <w:tc>
          <w:tcPr>
            <w:tcW w:w="1724"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■政务服务中心</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■社区/企事业单位公示栏（电子屏）</w:t>
            </w:r>
          </w:p>
        </w:tc>
        <w:tc>
          <w:tcPr>
            <w:tcW w:w="612"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lang w:val="en-US" w:eastAsia="zh-CN"/>
              </w:rPr>
              <w:t>22</w:t>
            </w:r>
          </w:p>
        </w:tc>
        <w:tc>
          <w:tcPr>
            <w:tcW w:w="720" w:type="dxa"/>
            <w:vMerge w:val="continue"/>
            <w:shd w:val="clear" w:color="auto" w:fill="auto"/>
            <w:vAlign w:val="center"/>
          </w:tcPr>
          <w:p>
            <w:pPr>
              <w:rPr>
                <w:rFonts w:hint="eastAsia" w:ascii="仿宋_GB2312" w:hAnsi="宋体" w:eastAsia="仿宋_GB2312"/>
                <w:color w:val="000000"/>
                <w:sz w:val="18"/>
                <w:szCs w:val="18"/>
              </w:rPr>
            </w:pPr>
          </w:p>
        </w:tc>
        <w:tc>
          <w:tcPr>
            <w:tcW w:w="1260"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高校毕业生社保补贴申领</w:t>
            </w:r>
          </w:p>
        </w:tc>
        <w:tc>
          <w:tcPr>
            <w:tcW w:w="252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对象范围、申请人权利和义务、申请条件、申请材料、办理流程、办理时限、办理地点（方式）、办理结果告知方式、咨询电话</w:t>
            </w:r>
          </w:p>
        </w:tc>
        <w:tc>
          <w:tcPr>
            <w:tcW w:w="1620" w:type="dxa"/>
            <w:vMerge w:val="continue"/>
            <w:vAlign w:val="center"/>
          </w:tcPr>
          <w:p>
            <w:pPr>
              <w:rPr>
                <w:rFonts w:ascii="仿宋_GB2312" w:hAnsi="宋体" w:eastAsia="仿宋_GB2312"/>
                <w:color w:val="000000"/>
                <w:sz w:val="18"/>
                <w:szCs w:val="18"/>
              </w:rPr>
            </w:pPr>
          </w:p>
        </w:tc>
        <w:tc>
          <w:tcPr>
            <w:tcW w:w="1601"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1175" w:type="dxa"/>
            <w:vAlign w:val="center"/>
          </w:tcPr>
          <w:p>
            <w:pPr>
              <w:jc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楚古兰街道</w:t>
            </w:r>
          </w:p>
          <w:p>
            <w:pPr>
              <w:jc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办事处</w:t>
            </w:r>
          </w:p>
        </w:tc>
        <w:tc>
          <w:tcPr>
            <w:tcW w:w="1724"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■政务服务中心</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■社区/企事业单位公示栏（电子屏）</w:t>
            </w:r>
          </w:p>
        </w:tc>
        <w:tc>
          <w:tcPr>
            <w:tcW w:w="612"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lang w:val="en-US" w:eastAsia="zh-CN"/>
              </w:rPr>
              <w:t>23</w:t>
            </w:r>
          </w:p>
        </w:tc>
        <w:tc>
          <w:tcPr>
            <w:tcW w:w="72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基本公共就业创业政府购买服务</w:t>
            </w:r>
          </w:p>
        </w:tc>
        <w:tc>
          <w:tcPr>
            <w:tcW w:w="1260"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政府向社会购买基本公共就业创业服务成果</w:t>
            </w:r>
          </w:p>
        </w:tc>
        <w:tc>
          <w:tcPr>
            <w:tcW w:w="252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文件依据、购买项目、购买内容及评价标准、购买主体、承接主体条件、购买方式、提交材料、购买流程、受理地点（方式）、受理结果告知方式、咨询电话</w:t>
            </w:r>
          </w:p>
        </w:tc>
        <w:tc>
          <w:tcPr>
            <w:tcW w:w="16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lang w:eastAsia="zh-CN"/>
              </w:rPr>
              <w:t>《中华人民共和国政府信息公开条例》</w:t>
            </w:r>
            <w:r>
              <w:rPr>
                <w:rFonts w:hint="eastAsia" w:ascii="仿宋_GB2312" w:hAnsi="宋体" w:eastAsia="仿宋_GB2312"/>
                <w:color w:val="000000"/>
                <w:sz w:val="18"/>
                <w:szCs w:val="18"/>
              </w:rPr>
              <w:t>、</w:t>
            </w:r>
            <w:r>
              <w:rPr>
                <w:rFonts w:hint="eastAsia" w:ascii="仿宋_GB2312" w:hAnsi="宋体" w:eastAsia="仿宋_GB2312"/>
                <w:color w:val="000000"/>
                <w:sz w:val="18"/>
                <w:szCs w:val="18"/>
                <w:lang w:eastAsia="zh-CN"/>
              </w:rPr>
              <w:t>《中华人民共和国就业促进法》</w:t>
            </w:r>
            <w:r>
              <w:rPr>
                <w:rFonts w:hint="eastAsia" w:ascii="仿宋_GB2312" w:hAnsi="宋体" w:eastAsia="仿宋_GB2312"/>
                <w:color w:val="000000"/>
                <w:sz w:val="18"/>
                <w:szCs w:val="18"/>
              </w:rPr>
              <w:t>、《人力资源市场暂行条例》</w:t>
            </w:r>
          </w:p>
        </w:tc>
        <w:tc>
          <w:tcPr>
            <w:tcW w:w="1601"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1175" w:type="dxa"/>
            <w:vAlign w:val="center"/>
          </w:tcPr>
          <w:p>
            <w:pPr>
              <w:jc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楚古兰街道</w:t>
            </w:r>
          </w:p>
          <w:p>
            <w:pPr>
              <w:jc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办事处</w:t>
            </w:r>
          </w:p>
        </w:tc>
        <w:tc>
          <w:tcPr>
            <w:tcW w:w="1724"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■政务服务中心</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■社区/企事业单位公示栏（电子屏）</w:t>
            </w:r>
          </w:p>
        </w:tc>
        <w:tc>
          <w:tcPr>
            <w:tcW w:w="612"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bl>
    <w:p>
      <w:pPr>
        <w:pageBreakBefore w:val="0"/>
        <w:kinsoku/>
        <w:wordWrap/>
        <w:overflowPunct/>
        <w:topLinePunct w:val="0"/>
        <w:autoSpaceDE/>
        <w:autoSpaceDN/>
        <w:bidi w:val="0"/>
        <w:adjustRightInd/>
        <w:snapToGrid/>
        <w:spacing w:line="300" w:lineRule="exact"/>
        <w:textAlignment w:val="auto"/>
      </w:pPr>
    </w:p>
    <w:p>
      <w:pPr>
        <w:pageBreakBefore w:val="0"/>
        <w:kinsoku/>
        <w:wordWrap/>
        <w:overflowPunct/>
        <w:topLinePunct w:val="0"/>
        <w:autoSpaceDE/>
        <w:autoSpaceDN/>
        <w:bidi w:val="0"/>
        <w:adjustRightInd/>
        <w:snapToGrid/>
        <w:spacing w:line="300" w:lineRule="exact"/>
        <w:textAlignment w:val="auto"/>
      </w:pPr>
    </w:p>
    <w:p>
      <w:pPr>
        <w:pageBreakBefore w:val="0"/>
        <w:kinsoku/>
        <w:wordWrap/>
        <w:overflowPunct/>
        <w:topLinePunct w:val="0"/>
        <w:autoSpaceDE/>
        <w:autoSpaceDN/>
        <w:bidi w:val="0"/>
        <w:adjustRightInd/>
        <w:snapToGrid/>
        <w:spacing w:line="300" w:lineRule="exact"/>
        <w:textAlignment w:val="auto"/>
      </w:pPr>
    </w:p>
    <w:p>
      <w:pPr>
        <w:pageBreakBefore w:val="0"/>
        <w:kinsoku/>
        <w:wordWrap/>
        <w:overflowPunct/>
        <w:topLinePunct w:val="0"/>
        <w:autoSpaceDE/>
        <w:autoSpaceDN/>
        <w:bidi w:val="0"/>
        <w:adjustRightInd/>
        <w:snapToGrid/>
        <w:spacing w:line="300" w:lineRule="exact"/>
        <w:textAlignment w:val="auto"/>
      </w:pPr>
    </w:p>
    <w:p>
      <w:pPr>
        <w:pageBreakBefore w:val="0"/>
        <w:kinsoku/>
        <w:wordWrap/>
        <w:overflowPunct/>
        <w:topLinePunct w:val="0"/>
        <w:autoSpaceDE/>
        <w:autoSpaceDN/>
        <w:bidi w:val="0"/>
        <w:adjustRightInd/>
        <w:snapToGrid/>
        <w:spacing w:line="300" w:lineRule="exact"/>
        <w:textAlignment w:val="auto"/>
      </w:pPr>
    </w:p>
    <w:p>
      <w:pPr>
        <w:pStyle w:val="2"/>
        <w:jc w:val="center"/>
        <w:rPr>
          <w:rFonts w:hint="eastAsia" w:ascii="方正小标宋简体" w:hAnsi="方正小标宋简体" w:eastAsia="方正小标宋简体" w:cs="方正小标宋简体"/>
          <w:b w:val="0"/>
          <w:bCs w:val="0"/>
          <w:sz w:val="36"/>
          <w:szCs w:val="36"/>
          <w:lang w:val="en-US" w:eastAsia="zh-CN"/>
        </w:rPr>
      </w:pPr>
      <w:bookmarkStart w:id="4" w:name="_Toc24724713"/>
      <w:r>
        <w:rPr>
          <w:rFonts w:hint="eastAsia" w:ascii="方正小标宋简体" w:hAnsi="方正小标宋简体" w:eastAsia="方正小标宋简体" w:cs="方正小标宋简体"/>
          <w:b w:val="0"/>
          <w:bCs w:val="0"/>
          <w:sz w:val="36"/>
          <w:szCs w:val="36"/>
          <w:lang w:val="en-US" w:eastAsia="zh-CN"/>
        </w:rPr>
        <w:t>（七）锡林浩特市楚古兰街道办事处社会保险领域基层政务公开标准目录</w:t>
      </w:r>
      <w:bookmarkEnd w:id="4"/>
    </w:p>
    <w:tbl>
      <w:tblPr>
        <w:tblStyle w:val="5"/>
        <w:tblW w:w="15716" w:type="dxa"/>
        <w:tblInd w:w="-87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20"/>
        <w:gridCol w:w="1080"/>
        <w:gridCol w:w="3060"/>
        <w:gridCol w:w="2036"/>
        <w:gridCol w:w="1620"/>
        <w:gridCol w:w="1024"/>
        <w:gridCol w:w="1496"/>
        <w:gridCol w:w="720"/>
        <w:gridCol w:w="720"/>
        <w:gridCol w:w="540"/>
        <w:gridCol w:w="720"/>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restart"/>
            <w:shd w:val="clear" w:color="auto" w:fill="auto"/>
            <w:vAlign w:val="center"/>
          </w:tcPr>
          <w:p>
            <w:pPr>
              <w:widowControl/>
              <w:jc w:val="center"/>
              <w:rPr>
                <w:rFonts w:hint="eastAsia" w:ascii="黑体" w:hAnsi="Times New Roman" w:eastAsia="黑体"/>
                <w:color w:val="000000"/>
                <w:kern w:val="0"/>
                <w:sz w:val="22"/>
              </w:rPr>
            </w:pPr>
            <w:r>
              <w:rPr>
                <w:rFonts w:hint="eastAsia" w:ascii="黑体" w:hAnsi="宋体" w:eastAsia="黑体"/>
                <w:color w:val="000000"/>
                <w:kern w:val="0"/>
                <w:sz w:val="22"/>
              </w:rPr>
              <w:t>序号</w:t>
            </w:r>
          </w:p>
        </w:tc>
        <w:tc>
          <w:tcPr>
            <w:tcW w:w="1800" w:type="dxa"/>
            <w:gridSpan w:val="2"/>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3060" w:type="dxa"/>
            <w:vMerge w:val="restart"/>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2036" w:type="dxa"/>
            <w:vMerge w:val="restart"/>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620" w:type="dxa"/>
            <w:vMerge w:val="restart"/>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1024" w:type="dxa"/>
            <w:vMerge w:val="restart"/>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1496" w:type="dxa"/>
            <w:vMerge w:val="restart"/>
            <w:shd w:val="clear" w:color="auto" w:fill="auto"/>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440" w:type="dxa"/>
            <w:gridSpan w:val="2"/>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260" w:type="dxa"/>
            <w:gridSpan w:val="2"/>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440" w:type="dxa"/>
            <w:gridSpan w:val="2"/>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widowControl/>
              <w:jc w:val="left"/>
              <w:rPr>
                <w:rFonts w:ascii="Times New Roman" w:hAnsi="Times New Roman"/>
                <w:color w:val="000000"/>
                <w:kern w:val="0"/>
                <w:sz w:val="15"/>
                <w:szCs w:val="15"/>
              </w:rPr>
            </w:pPr>
          </w:p>
        </w:tc>
        <w:tc>
          <w:tcPr>
            <w:tcW w:w="720"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1080" w:type="dxa"/>
            <w:tcBorders>
              <w:bottom w:val="single" w:color="auto" w:sz="4" w:space="0"/>
            </w:tcBorders>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3060" w:type="dxa"/>
            <w:vMerge w:val="continue"/>
            <w:vAlign w:val="center"/>
          </w:tcPr>
          <w:p>
            <w:pPr>
              <w:widowControl/>
              <w:rPr>
                <w:rFonts w:ascii="黑体" w:hAnsi="宋体" w:eastAsia="黑体" w:cs="宋体"/>
                <w:color w:val="000000"/>
                <w:kern w:val="0"/>
                <w:sz w:val="22"/>
              </w:rPr>
            </w:pPr>
          </w:p>
        </w:tc>
        <w:tc>
          <w:tcPr>
            <w:tcW w:w="2036" w:type="dxa"/>
            <w:vMerge w:val="continue"/>
            <w:vAlign w:val="center"/>
          </w:tcPr>
          <w:p>
            <w:pPr>
              <w:widowControl/>
              <w:jc w:val="left"/>
              <w:rPr>
                <w:rFonts w:ascii="黑体" w:hAnsi="宋体" w:eastAsia="黑体" w:cs="宋体"/>
                <w:color w:val="000000"/>
                <w:kern w:val="0"/>
                <w:sz w:val="22"/>
              </w:rPr>
            </w:pPr>
          </w:p>
        </w:tc>
        <w:tc>
          <w:tcPr>
            <w:tcW w:w="1620" w:type="dxa"/>
            <w:vMerge w:val="continue"/>
            <w:vAlign w:val="center"/>
          </w:tcPr>
          <w:p>
            <w:pPr>
              <w:widowControl/>
              <w:jc w:val="left"/>
              <w:rPr>
                <w:rFonts w:ascii="黑体" w:hAnsi="宋体" w:eastAsia="黑体" w:cs="宋体"/>
                <w:color w:val="000000"/>
                <w:kern w:val="0"/>
                <w:sz w:val="22"/>
              </w:rPr>
            </w:pPr>
          </w:p>
        </w:tc>
        <w:tc>
          <w:tcPr>
            <w:tcW w:w="1024" w:type="dxa"/>
            <w:vMerge w:val="continue"/>
            <w:vAlign w:val="center"/>
          </w:tcPr>
          <w:p>
            <w:pPr>
              <w:widowControl/>
              <w:jc w:val="left"/>
              <w:rPr>
                <w:rFonts w:ascii="黑体" w:hAnsi="宋体" w:eastAsia="黑体" w:cs="宋体"/>
                <w:color w:val="000000"/>
                <w:kern w:val="0"/>
                <w:sz w:val="22"/>
              </w:rPr>
            </w:pPr>
          </w:p>
        </w:tc>
        <w:tc>
          <w:tcPr>
            <w:tcW w:w="1496" w:type="dxa"/>
            <w:vMerge w:val="continue"/>
            <w:vAlign w:val="center"/>
          </w:tcPr>
          <w:p>
            <w:pPr>
              <w:widowControl/>
              <w:jc w:val="left"/>
              <w:rPr>
                <w:rFonts w:ascii="黑体" w:hAnsi="宋体" w:eastAsia="黑体" w:cs="宋体"/>
                <w:kern w:val="0"/>
                <w:sz w:val="22"/>
              </w:rPr>
            </w:pPr>
          </w:p>
        </w:tc>
        <w:tc>
          <w:tcPr>
            <w:tcW w:w="720"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720"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40"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720"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720"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45" w:hRule="atLeast"/>
        </w:trPr>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lang w:val="en-US" w:eastAsia="zh-CN"/>
              </w:rPr>
              <w:t>1</w:t>
            </w:r>
          </w:p>
        </w:tc>
        <w:tc>
          <w:tcPr>
            <w:tcW w:w="720" w:type="dxa"/>
            <w:vMerge w:val="restart"/>
            <w:tcBorders>
              <w:right w:val="single" w:color="auto" w:sz="4" w:space="0"/>
            </w:tcBorders>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社会保险登记</w:t>
            </w:r>
          </w:p>
          <w:p>
            <w:pP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1080" w:type="dxa"/>
            <w:tcBorders>
              <w:top w:val="single" w:color="auto" w:sz="4" w:space="0"/>
              <w:left w:val="single" w:color="auto" w:sz="4" w:space="0"/>
              <w:right w:val="single" w:color="auto" w:sz="4" w:space="0"/>
            </w:tcBorders>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城乡居民养老保险参保登记</w:t>
            </w:r>
          </w:p>
        </w:tc>
        <w:tc>
          <w:tcPr>
            <w:tcW w:w="3060" w:type="dxa"/>
            <w:tcBorders>
              <w:left w:val="single" w:color="auto" w:sz="4" w:space="0"/>
            </w:tcBorders>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事项名称、办理材料、办理方式、办理时限、办事时间、办理机构及地点、咨询查询途径、监督投诉渠道</w:t>
            </w:r>
          </w:p>
        </w:tc>
        <w:tc>
          <w:tcPr>
            <w:tcW w:w="203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lang w:eastAsia="zh-CN"/>
              </w:rPr>
              <w:t>《中华人民共和国政府信息公开条例》</w:t>
            </w:r>
            <w:r>
              <w:rPr>
                <w:rFonts w:hint="eastAsia" w:ascii="仿宋_GB2312" w:hAnsi="宋体" w:eastAsia="仿宋_GB2312"/>
                <w:color w:val="000000"/>
                <w:sz w:val="18"/>
                <w:szCs w:val="18"/>
              </w:rPr>
              <w:t>、</w:t>
            </w:r>
            <w:r>
              <w:rPr>
                <w:rFonts w:hint="eastAsia" w:ascii="仿宋_GB2312" w:hAnsi="宋体" w:eastAsia="仿宋_GB2312"/>
                <w:color w:val="000000"/>
                <w:sz w:val="18"/>
                <w:szCs w:val="18"/>
                <w:lang w:eastAsia="zh-CN"/>
              </w:rPr>
              <w:t>《中华人民共和国社会保险法》</w:t>
            </w:r>
            <w:r>
              <w:rPr>
                <w:rFonts w:hint="eastAsia" w:ascii="仿宋_GB2312" w:hAnsi="宋体" w:eastAsia="仿宋_GB2312"/>
                <w:color w:val="000000"/>
                <w:sz w:val="18"/>
                <w:szCs w:val="18"/>
              </w:rPr>
              <w:t>、《社会保险费征缴暂行条例》</w:t>
            </w:r>
          </w:p>
          <w:p>
            <w:pPr>
              <w:rPr>
                <w:rFonts w:ascii="仿宋_GB2312" w:hAnsi="宋体" w:eastAsia="仿宋_GB2312"/>
                <w:color w:val="000000"/>
                <w:sz w:val="18"/>
                <w:szCs w:val="18"/>
              </w:rPr>
            </w:pPr>
          </w:p>
        </w:tc>
        <w:tc>
          <w:tcPr>
            <w:tcW w:w="16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p>
            <w:pPr>
              <w:rPr>
                <w:rFonts w:ascii="仿宋_GB2312" w:hAnsi="宋体" w:eastAsia="仿宋_GB2312"/>
                <w:color w:val="000000"/>
                <w:sz w:val="18"/>
                <w:szCs w:val="18"/>
              </w:rPr>
            </w:pPr>
          </w:p>
        </w:tc>
        <w:tc>
          <w:tcPr>
            <w:tcW w:w="1024" w:type="dxa"/>
            <w:vAlign w:val="center"/>
          </w:tcPr>
          <w:p>
            <w:pPr>
              <w:rPr>
                <w:rFonts w:hint="eastAsia" w:ascii="仿宋_GB2312" w:hAnsi="宋体" w:eastAsia="仿宋_GB2312"/>
                <w:color w:val="000000"/>
                <w:sz w:val="18"/>
                <w:szCs w:val="18"/>
                <w:lang w:val="en-US" w:eastAsia="zh-CN"/>
              </w:rPr>
            </w:pPr>
            <w:r>
              <w:rPr>
                <w:rFonts w:hint="eastAsia" w:ascii="仿宋_GB2312" w:hAnsi="宋体" w:eastAsia="仿宋_GB2312"/>
                <w:color w:val="000000"/>
                <w:sz w:val="18"/>
                <w:szCs w:val="18"/>
                <w:lang w:eastAsia="zh-CN"/>
              </w:rPr>
              <w:t>锡林浩特市楚古兰街道办事处</w:t>
            </w:r>
          </w:p>
        </w:tc>
        <w:tc>
          <w:tcPr>
            <w:tcW w:w="1496" w:type="dxa"/>
            <w:vAlign w:val="center"/>
          </w:tcPr>
          <w:p>
            <w:pPr>
              <w:rPr>
                <w:rFonts w:ascii="仿宋_GB2312" w:hAnsi="宋体" w:eastAsia="仿宋_GB2312"/>
                <w:color w:val="000000"/>
                <w:sz w:val="18"/>
                <w:szCs w:val="18"/>
              </w:rPr>
            </w:pPr>
            <w:r>
              <w:rPr>
                <w:rFonts w:hint="eastAsia" w:ascii="仿宋_GB2312" w:hAnsi="宋体" w:eastAsia="仿宋_GB2312"/>
                <w:color w:val="auto"/>
                <w:sz w:val="18"/>
                <w:szCs w:val="18"/>
              </w:rPr>
              <w:t xml:space="preserve">■政府网站 </w:t>
            </w:r>
            <w:r>
              <w:rPr>
                <w:rFonts w:hint="eastAsia" w:ascii="仿宋_GB2312" w:hAnsi="宋体" w:eastAsia="仿宋_GB2312"/>
                <w:color w:val="FF0000"/>
                <w:sz w:val="18"/>
                <w:szCs w:val="18"/>
              </w:rPr>
              <w:t xml:space="preserve">  </w:t>
            </w:r>
            <w:r>
              <w:rPr>
                <w:rFonts w:ascii="仿宋_GB2312" w:hAnsi="宋体" w:eastAsia="仿宋_GB2312"/>
                <w:color w:val="FF0000"/>
                <w:sz w:val="18"/>
                <w:szCs w:val="18"/>
              </w:rPr>
              <w:br w:type="textWrapping"/>
            </w:r>
            <w:r>
              <w:rPr>
                <w:rFonts w:hint="eastAsia" w:ascii="仿宋_GB2312" w:hAnsi="宋体" w:eastAsia="仿宋_GB2312"/>
                <w:color w:val="000000"/>
                <w:sz w:val="18"/>
                <w:szCs w:val="18"/>
              </w:rPr>
              <w:t>■</w:t>
            </w:r>
            <w:r>
              <w:rPr>
                <w:rFonts w:hint="eastAsia" w:ascii="仿宋_GB2312" w:hAnsi="宋体" w:eastAsia="仿宋_GB2312"/>
                <w:color w:val="000000"/>
                <w:sz w:val="18"/>
                <w:szCs w:val="18"/>
                <w:lang w:eastAsia="zh-CN"/>
              </w:rPr>
              <w:t>微信公众号</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54" w:hRule="atLeast"/>
        </w:trPr>
        <w:tc>
          <w:tcPr>
            <w:tcW w:w="540" w:type="dxa"/>
            <w:vAlign w:val="center"/>
          </w:tcPr>
          <w:p>
            <w:pPr>
              <w:jc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val="en-US" w:eastAsia="zh-CN"/>
              </w:rPr>
              <w:t>2</w:t>
            </w:r>
          </w:p>
        </w:tc>
        <w:tc>
          <w:tcPr>
            <w:tcW w:w="72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养老保险服务</w:t>
            </w:r>
          </w:p>
        </w:tc>
        <w:tc>
          <w:tcPr>
            <w:tcW w:w="108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城乡居民养老保险待遇申领</w:t>
            </w:r>
          </w:p>
        </w:tc>
        <w:tc>
          <w:tcPr>
            <w:tcW w:w="3060" w:type="dxa"/>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事项名称、办理材料、办理方式、办理时限、办事时间、办理机构及地点、咨询查询途径、监督投诉渠道</w:t>
            </w:r>
          </w:p>
        </w:tc>
        <w:tc>
          <w:tcPr>
            <w:tcW w:w="203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lang w:eastAsia="zh-CN"/>
              </w:rPr>
              <w:t>《中华人民共和国政府信息公开条例》</w:t>
            </w:r>
            <w:r>
              <w:rPr>
                <w:rFonts w:hint="eastAsia" w:ascii="仿宋_GB2312" w:hAnsi="宋体" w:eastAsia="仿宋_GB2312"/>
                <w:color w:val="000000"/>
                <w:sz w:val="18"/>
                <w:szCs w:val="18"/>
              </w:rPr>
              <w:t>、</w:t>
            </w:r>
            <w:r>
              <w:rPr>
                <w:rFonts w:hint="eastAsia" w:ascii="仿宋_GB2312" w:hAnsi="宋体" w:eastAsia="仿宋_GB2312"/>
                <w:color w:val="000000"/>
                <w:sz w:val="18"/>
                <w:szCs w:val="18"/>
                <w:lang w:eastAsia="zh-CN"/>
              </w:rPr>
              <w:t>《中华人民共和国社会保险法》</w:t>
            </w:r>
            <w:r>
              <w:rPr>
                <w:rFonts w:hint="eastAsia" w:ascii="仿宋_GB2312" w:hAnsi="宋体" w:eastAsia="仿宋_GB2312"/>
                <w:color w:val="000000"/>
                <w:sz w:val="18"/>
                <w:szCs w:val="18"/>
              </w:rPr>
              <w:t>、《劳动保险条例》</w:t>
            </w:r>
          </w:p>
          <w:p>
            <w:pPr>
              <w:rPr>
                <w:rFonts w:ascii="仿宋_GB2312" w:hAnsi="宋体" w:eastAsia="仿宋_GB2312"/>
                <w:color w:val="000000"/>
                <w:sz w:val="18"/>
                <w:szCs w:val="18"/>
              </w:rPr>
            </w:pPr>
          </w:p>
        </w:tc>
        <w:tc>
          <w:tcPr>
            <w:tcW w:w="16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p>
            <w:pPr>
              <w:rPr>
                <w:rFonts w:hint="eastAsia" w:ascii="仿宋_GB2312" w:hAnsi="宋体" w:eastAsia="仿宋_GB2312"/>
                <w:color w:val="000000"/>
                <w:sz w:val="18"/>
                <w:szCs w:val="18"/>
              </w:rPr>
            </w:pPr>
          </w:p>
        </w:tc>
        <w:tc>
          <w:tcPr>
            <w:tcW w:w="1024"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lang w:eastAsia="zh-CN"/>
              </w:rPr>
              <w:t>锡林浩特市楚古兰街道办事处</w:t>
            </w:r>
          </w:p>
        </w:tc>
        <w:tc>
          <w:tcPr>
            <w:tcW w:w="1496"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w:t>
            </w:r>
            <w:r>
              <w:rPr>
                <w:rFonts w:hint="eastAsia" w:ascii="仿宋_GB2312" w:hAnsi="宋体" w:eastAsia="仿宋_GB2312"/>
                <w:color w:val="000000"/>
                <w:sz w:val="18"/>
                <w:szCs w:val="18"/>
                <w:lang w:eastAsia="zh-CN"/>
              </w:rPr>
              <w:t>微信公众号</w:t>
            </w:r>
          </w:p>
        </w:tc>
        <w:tc>
          <w:tcPr>
            <w:tcW w:w="720" w:type="dxa"/>
            <w:shd w:val="clear" w:color="auto" w:fill="auto"/>
            <w:vAlign w:val="center"/>
          </w:tcPr>
          <w:p>
            <w:pPr>
              <w:ind w:firstLine="180" w:firstLineChars="100"/>
              <w:jc w:val="both"/>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p>
        </w:tc>
      </w:tr>
    </w:tbl>
    <w:p>
      <w:pPr>
        <w:pStyle w:val="2"/>
        <w:jc w:val="center"/>
        <w:rPr>
          <w:rFonts w:hint="eastAsia" w:ascii="方正小标宋简体" w:hAnsi="方正小标宋简体" w:eastAsia="方正小标宋简体" w:cs="方正小标宋简体"/>
          <w:b w:val="0"/>
          <w:bCs w:val="0"/>
          <w:sz w:val="36"/>
          <w:szCs w:val="52"/>
        </w:rPr>
      </w:pPr>
      <w:bookmarkStart w:id="5" w:name="_Toc24724714"/>
      <w:bookmarkStart w:id="6" w:name="_Toc24724720"/>
      <w:r>
        <w:rPr>
          <w:rFonts w:hint="eastAsia" w:ascii="方正小标宋简体" w:hAnsi="方正小标宋简体" w:eastAsia="方正小标宋简体" w:cs="方正小标宋简体"/>
          <w:b w:val="0"/>
          <w:bCs w:val="0"/>
          <w:sz w:val="36"/>
          <w:szCs w:val="36"/>
          <w:lang w:val="en-US" w:eastAsia="zh-CN"/>
        </w:rPr>
        <w:t>（八）</w:t>
      </w:r>
      <w:bookmarkEnd w:id="5"/>
      <w:bookmarkStart w:id="7" w:name="_Toc24724717"/>
      <w:r>
        <w:rPr>
          <w:rFonts w:hint="eastAsia" w:ascii="方正小标宋简体" w:hAnsi="方正小标宋简体" w:eastAsia="方正小标宋简体" w:cs="方正小标宋简体"/>
          <w:b w:val="0"/>
          <w:bCs w:val="0"/>
          <w:sz w:val="36"/>
          <w:szCs w:val="52"/>
          <w:lang w:eastAsia="zh-CN"/>
        </w:rPr>
        <w:t>楚古兰街道办事处</w:t>
      </w:r>
      <w:r>
        <w:rPr>
          <w:rFonts w:hint="eastAsia" w:ascii="方正小标宋简体" w:hAnsi="方正小标宋简体" w:eastAsia="方正小标宋简体" w:cs="方正小标宋简体"/>
          <w:b w:val="0"/>
          <w:bCs w:val="0"/>
          <w:sz w:val="36"/>
          <w:szCs w:val="52"/>
        </w:rPr>
        <w:t>保障性住房领域基层政务公开标准目录</w:t>
      </w:r>
      <w:bookmarkEnd w:id="7"/>
    </w:p>
    <w:tbl>
      <w:tblPr>
        <w:tblStyle w:val="5"/>
        <w:tblW w:w="154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20"/>
        <w:gridCol w:w="1274"/>
        <w:gridCol w:w="1800"/>
        <w:gridCol w:w="3600"/>
        <w:gridCol w:w="1204"/>
        <w:gridCol w:w="956"/>
        <w:gridCol w:w="1246"/>
        <w:gridCol w:w="720"/>
        <w:gridCol w:w="709"/>
        <w:gridCol w:w="551"/>
        <w:gridCol w:w="720"/>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restart"/>
            <w:vAlign w:val="center"/>
          </w:tcPr>
          <w:p>
            <w:pPr>
              <w:widowControl/>
              <w:jc w:val="center"/>
              <w:rPr>
                <w:rFonts w:ascii="Times New Roman" w:hAnsi="Times New Roman"/>
                <w:color w:val="000000"/>
                <w:kern w:val="0"/>
                <w:sz w:val="22"/>
              </w:rPr>
            </w:pPr>
            <w:r>
              <w:rPr>
                <w:rFonts w:ascii="Times New Roman" w:hAnsi="宋体"/>
                <w:color w:val="000000"/>
                <w:kern w:val="0"/>
                <w:sz w:val="22"/>
              </w:rPr>
              <w:t>序号</w:t>
            </w:r>
          </w:p>
        </w:tc>
        <w:tc>
          <w:tcPr>
            <w:tcW w:w="1994"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180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360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204"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956"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1246" w:type="dxa"/>
            <w:vMerge w:val="restart"/>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429"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271"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440"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continue"/>
            <w:vAlign w:val="center"/>
          </w:tcPr>
          <w:p>
            <w:pPr>
              <w:widowControl/>
              <w:jc w:val="left"/>
              <w:rPr>
                <w:rFonts w:ascii="Times New Roman" w:hAnsi="Times New Roman"/>
                <w:color w:val="000000"/>
                <w:kern w:val="0"/>
                <w:sz w:val="22"/>
              </w:rPr>
            </w:pP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1274"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1800" w:type="dxa"/>
            <w:vMerge w:val="continue"/>
            <w:vAlign w:val="center"/>
          </w:tcPr>
          <w:p>
            <w:pPr>
              <w:widowControl/>
              <w:jc w:val="left"/>
              <w:rPr>
                <w:rFonts w:ascii="黑体" w:hAnsi="宋体" w:eastAsia="黑体" w:cs="宋体"/>
                <w:color w:val="000000"/>
                <w:kern w:val="0"/>
                <w:sz w:val="22"/>
              </w:rPr>
            </w:pPr>
          </w:p>
        </w:tc>
        <w:tc>
          <w:tcPr>
            <w:tcW w:w="3600" w:type="dxa"/>
            <w:vMerge w:val="continue"/>
            <w:vAlign w:val="center"/>
          </w:tcPr>
          <w:p>
            <w:pPr>
              <w:widowControl/>
              <w:jc w:val="left"/>
              <w:rPr>
                <w:rFonts w:ascii="黑体" w:hAnsi="宋体" w:eastAsia="黑体" w:cs="宋体"/>
                <w:color w:val="000000"/>
                <w:kern w:val="0"/>
                <w:sz w:val="22"/>
              </w:rPr>
            </w:pPr>
          </w:p>
        </w:tc>
        <w:tc>
          <w:tcPr>
            <w:tcW w:w="1204" w:type="dxa"/>
            <w:vMerge w:val="continue"/>
            <w:vAlign w:val="center"/>
          </w:tcPr>
          <w:p>
            <w:pPr>
              <w:widowControl/>
              <w:jc w:val="left"/>
              <w:rPr>
                <w:rFonts w:ascii="黑体" w:hAnsi="宋体" w:eastAsia="黑体" w:cs="宋体"/>
                <w:color w:val="000000"/>
                <w:kern w:val="0"/>
                <w:sz w:val="22"/>
              </w:rPr>
            </w:pPr>
          </w:p>
        </w:tc>
        <w:tc>
          <w:tcPr>
            <w:tcW w:w="956" w:type="dxa"/>
            <w:vMerge w:val="continue"/>
            <w:vAlign w:val="center"/>
          </w:tcPr>
          <w:p>
            <w:pPr>
              <w:widowControl/>
              <w:jc w:val="left"/>
              <w:rPr>
                <w:rFonts w:ascii="黑体" w:hAnsi="宋体" w:eastAsia="黑体" w:cs="宋体"/>
                <w:color w:val="000000"/>
                <w:kern w:val="0"/>
                <w:sz w:val="22"/>
              </w:rPr>
            </w:pPr>
          </w:p>
        </w:tc>
        <w:tc>
          <w:tcPr>
            <w:tcW w:w="1246" w:type="dxa"/>
            <w:vMerge w:val="continue"/>
            <w:vAlign w:val="center"/>
          </w:tcPr>
          <w:p>
            <w:pPr>
              <w:widowControl/>
              <w:jc w:val="left"/>
              <w:rPr>
                <w:rFonts w:ascii="黑体" w:hAnsi="宋体" w:eastAsia="黑体" w:cs="宋体"/>
                <w:kern w:val="0"/>
                <w:sz w:val="22"/>
              </w:rPr>
            </w:pP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709"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51"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hint="default"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1</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办事指南</w:t>
            </w:r>
          </w:p>
        </w:tc>
        <w:tc>
          <w:tcPr>
            <w:tcW w:w="1274"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申请保障</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申请条件；申请所需材料及范本；申请流程和办理时限；申请受理（办理）机构；受理地点；咨询电话、监督电话等。</w:t>
            </w:r>
          </w:p>
        </w:tc>
        <w:tc>
          <w:tcPr>
            <w:tcW w:w="36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《关于全面推进政务公开工作的意见》、《国务院关于加快推进“互联网+政务服务”工作的指导意见》</w:t>
            </w:r>
          </w:p>
        </w:tc>
        <w:tc>
          <w:tcPr>
            <w:tcW w:w="1204"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信息形成（变更）20个工作日内</w:t>
            </w:r>
          </w:p>
        </w:tc>
        <w:tc>
          <w:tcPr>
            <w:tcW w:w="956" w:type="dxa"/>
            <w:vAlign w:val="center"/>
          </w:tcPr>
          <w:p>
            <w:pP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楚古兰街道办事处</w:t>
            </w:r>
          </w:p>
        </w:tc>
        <w:tc>
          <w:tcPr>
            <w:tcW w:w="124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■便民服务</w:t>
            </w:r>
            <w:r>
              <w:rPr>
                <w:rFonts w:hint="eastAsia" w:ascii="仿宋_GB2312" w:hAnsi="宋体" w:eastAsia="仿宋_GB2312"/>
                <w:color w:val="000000"/>
                <w:sz w:val="18"/>
                <w:szCs w:val="18"/>
                <w:lang w:eastAsia="zh-CN"/>
              </w:rPr>
              <w:t>大厅</w:t>
            </w:r>
            <w:r>
              <w:rPr>
                <w:rFonts w:hint="eastAsia" w:ascii="仿宋_GB2312" w:hAnsi="宋体" w:eastAsia="仿宋_GB2312"/>
                <w:color w:val="000000"/>
                <w:sz w:val="18"/>
                <w:szCs w:val="18"/>
              </w:rPr>
              <w:t xml:space="preserve">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bl>
    <w:p>
      <w:pPr>
        <w:pStyle w:val="2"/>
        <w:jc w:val="both"/>
        <w:rPr>
          <w:rFonts w:hint="eastAsia" w:ascii="方正小标宋简体" w:hAnsi="方正小标宋简体" w:eastAsia="方正小标宋简体" w:cs="方正小标宋简体"/>
          <w:b w:val="0"/>
          <w:bCs w:val="0"/>
          <w:sz w:val="36"/>
          <w:szCs w:val="52"/>
        </w:rPr>
      </w:pPr>
    </w:p>
    <w:p>
      <w:pPr>
        <w:pStyle w:val="2"/>
        <w:jc w:val="both"/>
        <w:rPr>
          <w:rFonts w:hint="eastAsia" w:ascii="方正小标宋简体" w:hAnsi="方正小标宋简体" w:eastAsia="方正小标宋简体" w:cs="方正小标宋简体"/>
          <w:b w:val="0"/>
          <w:bCs w:val="0"/>
          <w:sz w:val="36"/>
          <w:szCs w:val="52"/>
        </w:rPr>
      </w:pPr>
      <w:r>
        <w:rPr>
          <w:rFonts w:hint="eastAsia" w:ascii="方正小标宋简体" w:hAnsi="方正小标宋简体" w:eastAsia="方正小标宋简体" w:cs="方正小标宋简体"/>
          <w:b w:val="0"/>
          <w:bCs w:val="0"/>
          <w:sz w:val="36"/>
          <w:szCs w:val="52"/>
        </w:rPr>
        <w:t>（</w:t>
      </w:r>
      <w:r>
        <w:rPr>
          <w:rFonts w:hint="eastAsia" w:ascii="方正小标宋简体" w:hAnsi="方正小标宋简体" w:eastAsia="方正小标宋简体" w:cs="方正小标宋简体"/>
          <w:b w:val="0"/>
          <w:bCs w:val="0"/>
          <w:sz w:val="36"/>
          <w:szCs w:val="52"/>
          <w:lang w:eastAsia="zh-CN"/>
        </w:rPr>
        <w:t>九</w:t>
      </w:r>
      <w:r>
        <w:rPr>
          <w:rFonts w:hint="eastAsia" w:ascii="方正小标宋简体" w:hAnsi="方正小标宋简体" w:eastAsia="方正小标宋简体" w:cs="方正小标宋简体"/>
          <w:b w:val="0"/>
          <w:bCs w:val="0"/>
          <w:sz w:val="36"/>
          <w:szCs w:val="52"/>
        </w:rPr>
        <w:t>）</w:t>
      </w:r>
      <w:r>
        <w:rPr>
          <w:rFonts w:hint="eastAsia" w:ascii="方正小标宋简体" w:hAnsi="方正小标宋简体" w:eastAsia="方正小标宋简体" w:cs="方正小标宋简体"/>
          <w:b w:val="0"/>
          <w:bCs w:val="0"/>
          <w:sz w:val="36"/>
          <w:szCs w:val="52"/>
          <w:lang w:eastAsia="zh-CN"/>
        </w:rPr>
        <w:t>锡市楚古兰街道办事处</w:t>
      </w:r>
      <w:r>
        <w:rPr>
          <w:rFonts w:hint="eastAsia" w:ascii="方正小标宋简体" w:hAnsi="方正小标宋简体" w:eastAsia="方正小标宋简体" w:cs="方正小标宋简体"/>
          <w:b w:val="0"/>
          <w:bCs w:val="0"/>
          <w:sz w:val="36"/>
          <w:szCs w:val="52"/>
        </w:rPr>
        <w:t>国有土地上房屋征收与补偿领域基层政务公开标准目录</w:t>
      </w:r>
    </w:p>
    <w:tbl>
      <w:tblPr>
        <w:tblStyle w:val="5"/>
        <w:tblW w:w="15480" w:type="dxa"/>
        <w:tblInd w:w="-7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900"/>
        <w:gridCol w:w="1080"/>
        <w:gridCol w:w="1800"/>
        <w:gridCol w:w="3240"/>
        <w:gridCol w:w="1260"/>
        <w:gridCol w:w="1440"/>
        <w:gridCol w:w="1080"/>
        <w:gridCol w:w="720"/>
        <w:gridCol w:w="709"/>
        <w:gridCol w:w="551"/>
        <w:gridCol w:w="720"/>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restart"/>
            <w:shd w:val="clear" w:color="auto" w:fill="auto"/>
            <w:vAlign w:val="center"/>
          </w:tcPr>
          <w:p>
            <w:pPr>
              <w:widowControl/>
              <w:jc w:val="center"/>
              <w:rPr>
                <w:rFonts w:ascii="Times New Roman" w:hAnsi="Times New Roman"/>
                <w:color w:val="000000"/>
                <w:kern w:val="0"/>
                <w:sz w:val="22"/>
              </w:rPr>
            </w:pPr>
            <w:r>
              <w:rPr>
                <w:rFonts w:ascii="Times New Roman" w:hAnsi="宋体"/>
                <w:color w:val="000000"/>
                <w:kern w:val="0"/>
                <w:sz w:val="22"/>
              </w:rPr>
              <w:t>序号</w:t>
            </w:r>
          </w:p>
        </w:tc>
        <w:tc>
          <w:tcPr>
            <w:tcW w:w="1980" w:type="dxa"/>
            <w:gridSpan w:val="2"/>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1800" w:type="dxa"/>
            <w:vMerge w:val="restart"/>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3240" w:type="dxa"/>
            <w:vMerge w:val="restart"/>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260" w:type="dxa"/>
            <w:vMerge w:val="restart"/>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1440" w:type="dxa"/>
            <w:vMerge w:val="restart"/>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1080" w:type="dxa"/>
            <w:vMerge w:val="restart"/>
            <w:shd w:val="clear" w:color="auto" w:fill="auto"/>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429" w:type="dxa"/>
            <w:gridSpan w:val="2"/>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271" w:type="dxa"/>
            <w:gridSpan w:val="2"/>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440" w:type="dxa"/>
            <w:gridSpan w:val="2"/>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2" w:hRule="atLeast"/>
        </w:trPr>
        <w:tc>
          <w:tcPr>
            <w:tcW w:w="540" w:type="dxa"/>
            <w:vMerge w:val="continue"/>
            <w:vAlign w:val="center"/>
          </w:tcPr>
          <w:p>
            <w:pPr>
              <w:widowControl/>
              <w:jc w:val="left"/>
              <w:rPr>
                <w:rFonts w:ascii="Times New Roman" w:hAnsi="Times New Roman"/>
                <w:color w:val="000000"/>
                <w:kern w:val="0"/>
                <w:sz w:val="22"/>
              </w:rPr>
            </w:pPr>
          </w:p>
        </w:tc>
        <w:tc>
          <w:tcPr>
            <w:tcW w:w="900"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1080"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1800" w:type="dxa"/>
            <w:vMerge w:val="continue"/>
            <w:vAlign w:val="center"/>
          </w:tcPr>
          <w:p>
            <w:pPr>
              <w:widowControl/>
              <w:jc w:val="left"/>
              <w:rPr>
                <w:rFonts w:ascii="黑体" w:hAnsi="宋体" w:eastAsia="黑体" w:cs="宋体"/>
                <w:color w:val="000000"/>
                <w:kern w:val="0"/>
                <w:sz w:val="22"/>
              </w:rPr>
            </w:pPr>
          </w:p>
        </w:tc>
        <w:tc>
          <w:tcPr>
            <w:tcW w:w="3240" w:type="dxa"/>
            <w:vMerge w:val="continue"/>
            <w:vAlign w:val="center"/>
          </w:tcPr>
          <w:p>
            <w:pPr>
              <w:widowControl/>
              <w:jc w:val="left"/>
              <w:rPr>
                <w:rFonts w:ascii="黑体" w:hAnsi="宋体" w:eastAsia="黑体" w:cs="宋体"/>
                <w:color w:val="000000"/>
                <w:kern w:val="0"/>
                <w:sz w:val="22"/>
              </w:rPr>
            </w:pPr>
          </w:p>
        </w:tc>
        <w:tc>
          <w:tcPr>
            <w:tcW w:w="1260" w:type="dxa"/>
            <w:vMerge w:val="continue"/>
            <w:vAlign w:val="center"/>
          </w:tcPr>
          <w:p>
            <w:pPr>
              <w:widowControl/>
              <w:jc w:val="left"/>
              <w:rPr>
                <w:rFonts w:ascii="黑体" w:hAnsi="宋体" w:eastAsia="黑体" w:cs="宋体"/>
                <w:color w:val="000000"/>
                <w:kern w:val="0"/>
                <w:sz w:val="22"/>
              </w:rPr>
            </w:pPr>
          </w:p>
        </w:tc>
        <w:tc>
          <w:tcPr>
            <w:tcW w:w="1440" w:type="dxa"/>
            <w:vMerge w:val="continue"/>
            <w:vAlign w:val="center"/>
          </w:tcPr>
          <w:p>
            <w:pPr>
              <w:widowControl/>
              <w:jc w:val="left"/>
              <w:rPr>
                <w:rFonts w:ascii="黑体" w:hAnsi="宋体" w:eastAsia="黑体" w:cs="宋体"/>
                <w:color w:val="000000"/>
                <w:kern w:val="0"/>
                <w:sz w:val="22"/>
              </w:rPr>
            </w:pPr>
          </w:p>
        </w:tc>
        <w:tc>
          <w:tcPr>
            <w:tcW w:w="1080" w:type="dxa"/>
            <w:vMerge w:val="continue"/>
            <w:vAlign w:val="center"/>
          </w:tcPr>
          <w:p>
            <w:pPr>
              <w:widowControl/>
              <w:jc w:val="left"/>
              <w:rPr>
                <w:rFonts w:ascii="黑体" w:hAnsi="宋体" w:eastAsia="黑体" w:cs="宋体"/>
                <w:kern w:val="0"/>
                <w:sz w:val="22"/>
              </w:rPr>
            </w:pPr>
          </w:p>
        </w:tc>
        <w:tc>
          <w:tcPr>
            <w:tcW w:w="720"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709"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51"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720"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720"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1</w:t>
            </w:r>
          </w:p>
        </w:tc>
        <w:tc>
          <w:tcPr>
            <w:tcW w:w="900" w:type="dxa"/>
            <w:vMerge w:val="restart"/>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法规</w:t>
            </w:r>
          </w:p>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政策</w:t>
            </w:r>
          </w:p>
        </w:tc>
        <w:tc>
          <w:tcPr>
            <w:tcW w:w="1080"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国家层面法规政策</w:t>
            </w:r>
          </w:p>
        </w:tc>
        <w:tc>
          <w:tcPr>
            <w:tcW w:w="1800"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国有土地上房屋征收与补偿条例》；《国有土地上房屋征收评估办法》；《关于推进国有土地上房屋征收与补偿信息公开工作的实施意见》；《关于进一步加强国有土地上房屋征收与补偿信息公开工作的通知》。</w:t>
            </w:r>
          </w:p>
        </w:tc>
        <w:tc>
          <w:tcPr>
            <w:tcW w:w="3240" w:type="dxa"/>
            <w:vAlign w:val="center"/>
          </w:tcPr>
          <w:p>
            <w:pP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《中华人民共和国政府信息公开条例》</w:t>
            </w:r>
          </w:p>
        </w:tc>
        <w:tc>
          <w:tcPr>
            <w:tcW w:w="126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信息形成或者变更之日起20个工作日内予以公开</w:t>
            </w:r>
          </w:p>
        </w:tc>
        <w:tc>
          <w:tcPr>
            <w:tcW w:w="1440" w:type="dxa"/>
            <w:vAlign w:val="center"/>
          </w:tcPr>
          <w:p>
            <w:pPr>
              <w:rPr>
                <w:rFonts w:hint="eastAsia" w:ascii="仿宋_GB2312" w:hAnsi="宋体" w:eastAsia="仿宋_GB2312"/>
                <w:color w:val="000000"/>
                <w:sz w:val="18"/>
                <w:szCs w:val="18"/>
                <w:shd w:val="clear" w:color="auto" w:fill="auto"/>
              </w:rPr>
            </w:pPr>
            <w:r>
              <w:rPr>
                <w:rFonts w:hint="eastAsia" w:ascii="仿宋_GB2312" w:hAnsi="宋体" w:eastAsia="仿宋_GB2312"/>
                <w:color w:val="000000"/>
                <w:sz w:val="18"/>
                <w:szCs w:val="18"/>
                <w:shd w:val="clear" w:color="auto" w:fill="auto"/>
                <w:lang w:eastAsia="zh-CN"/>
              </w:rPr>
              <w:t>锡林浩特市楚古兰街道办事处</w:t>
            </w:r>
          </w:p>
        </w:tc>
        <w:tc>
          <w:tcPr>
            <w:tcW w:w="1080"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■政府网站</w:t>
            </w:r>
          </w:p>
        </w:tc>
        <w:tc>
          <w:tcPr>
            <w:tcW w:w="72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2</w:t>
            </w:r>
          </w:p>
        </w:tc>
        <w:tc>
          <w:tcPr>
            <w:tcW w:w="900" w:type="dxa"/>
            <w:vMerge w:val="continue"/>
            <w:shd w:val="clear" w:color="auto" w:fill="auto"/>
            <w:vAlign w:val="center"/>
          </w:tcPr>
          <w:p>
            <w:pPr>
              <w:jc w:val="center"/>
              <w:rPr>
                <w:rFonts w:hint="eastAsia" w:ascii="仿宋_GB2312" w:hAnsi="宋体" w:eastAsia="仿宋_GB2312"/>
                <w:color w:val="000000"/>
                <w:sz w:val="18"/>
                <w:szCs w:val="18"/>
              </w:rPr>
            </w:pPr>
          </w:p>
        </w:tc>
        <w:tc>
          <w:tcPr>
            <w:tcW w:w="1080"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地方层面法规政策</w:t>
            </w:r>
          </w:p>
        </w:tc>
        <w:tc>
          <w:tcPr>
            <w:tcW w:w="1800"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地方性法规；地方政府规章；规范性文件。</w:t>
            </w:r>
          </w:p>
        </w:tc>
        <w:tc>
          <w:tcPr>
            <w:tcW w:w="3240" w:type="dxa"/>
            <w:vAlign w:val="center"/>
          </w:tcPr>
          <w:p>
            <w:pP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《中华人民共和国政府信息公开条例》</w:t>
            </w:r>
          </w:p>
        </w:tc>
        <w:tc>
          <w:tcPr>
            <w:tcW w:w="126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信息形成或者变更之日起20个工作日内予以公开</w:t>
            </w:r>
          </w:p>
        </w:tc>
        <w:tc>
          <w:tcPr>
            <w:tcW w:w="1440" w:type="dxa"/>
            <w:vAlign w:val="center"/>
          </w:tcPr>
          <w:p>
            <w:pPr>
              <w:rPr>
                <w:rFonts w:hint="eastAsia" w:ascii="仿宋_GB2312" w:hAnsi="宋体" w:eastAsia="仿宋_GB2312"/>
                <w:color w:val="000000"/>
                <w:sz w:val="18"/>
                <w:szCs w:val="18"/>
                <w:shd w:val="clear" w:color="auto" w:fill="auto"/>
              </w:rPr>
            </w:pPr>
            <w:r>
              <w:rPr>
                <w:rFonts w:hint="eastAsia" w:ascii="仿宋_GB2312" w:hAnsi="宋体" w:eastAsia="仿宋_GB2312"/>
                <w:color w:val="000000"/>
                <w:sz w:val="18"/>
                <w:szCs w:val="18"/>
                <w:shd w:val="clear" w:color="auto" w:fill="auto"/>
                <w:lang w:eastAsia="zh-CN"/>
              </w:rPr>
              <w:t>锡林浩特市楚古兰街道办事处</w:t>
            </w:r>
          </w:p>
        </w:tc>
        <w:tc>
          <w:tcPr>
            <w:tcW w:w="1080"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■政府网站</w:t>
            </w:r>
          </w:p>
        </w:tc>
        <w:tc>
          <w:tcPr>
            <w:tcW w:w="72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3</w:t>
            </w:r>
          </w:p>
        </w:tc>
        <w:tc>
          <w:tcPr>
            <w:tcW w:w="900" w:type="dxa"/>
            <w:vMerge w:val="restart"/>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征收</w:t>
            </w:r>
          </w:p>
        </w:tc>
        <w:tc>
          <w:tcPr>
            <w:tcW w:w="1080"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启动要件</w:t>
            </w:r>
          </w:p>
        </w:tc>
        <w:tc>
          <w:tcPr>
            <w:tcW w:w="1800"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征收项目符合公共利益的相关材料。</w:t>
            </w:r>
          </w:p>
        </w:tc>
        <w:tc>
          <w:tcPr>
            <w:tcW w:w="324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《国有土地上房屋征收与补偿条例》</w:t>
            </w:r>
          </w:p>
        </w:tc>
        <w:tc>
          <w:tcPr>
            <w:tcW w:w="126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自收到申请之日起20个工作日内公开</w:t>
            </w:r>
          </w:p>
        </w:tc>
        <w:tc>
          <w:tcPr>
            <w:tcW w:w="1440" w:type="dxa"/>
            <w:vAlign w:val="center"/>
          </w:tcPr>
          <w:p>
            <w:pPr>
              <w:rPr>
                <w:rFonts w:hint="eastAsia" w:ascii="仿宋_GB2312" w:hAnsi="宋体" w:eastAsia="仿宋_GB2312"/>
                <w:color w:val="000000"/>
                <w:sz w:val="18"/>
                <w:szCs w:val="18"/>
                <w:shd w:val="clear" w:color="auto" w:fill="auto"/>
              </w:rPr>
            </w:pPr>
            <w:r>
              <w:rPr>
                <w:rFonts w:hint="eastAsia" w:ascii="仿宋_GB2312" w:hAnsi="宋体" w:eastAsia="仿宋_GB2312"/>
                <w:color w:val="000000"/>
                <w:sz w:val="18"/>
                <w:szCs w:val="18"/>
                <w:shd w:val="clear" w:color="auto" w:fill="auto"/>
                <w:lang w:eastAsia="zh-CN"/>
              </w:rPr>
              <w:t>锡林浩特市楚古兰街道办事处</w:t>
            </w:r>
          </w:p>
        </w:tc>
        <w:tc>
          <w:tcPr>
            <w:tcW w:w="1080"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■其他</w:t>
            </w:r>
          </w:p>
        </w:tc>
        <w:tc>
          <w:tcPr>
            <w:tcW w:w="72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09"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申请人</w:t>
            </w:r>
          </w:p>
        </w:tc>
        <w:tc>
          <w:tcPr>
            <w:tcW w:w="551"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4</w:t>
            </w:r>
          </w:p>
        </w:tc>
        <w:tc>
          <w:tcPr>
            <w:tcW w:w="900" w:type="dxa"/>
            <w:vMerge w:val="continue"/>
            <w:shd w:val="clear" w:color="auto" w:fill="auto"/>
            <w:vAlign w:val="center"/>
          </w:tcPr>
          <w:p>
            <w:pPr>
              <w:jc w:val="center"/>
              <w:rPr>
                <w:rFonts w:hint="eastAsia" w:ascii="仿宋_GB2312" w:hAnsi="宋体" w:eastAsia="仿宋_GB2312"/>
                <w:color w:val="000000"/>
                <w:sz w:val="18"/>
                <w:szCs w:val="18"/>
              </w:rPr>
            </w:pPr>
          </w:p>
        </w:tc>
        <w:tc>
          <w:tcPr>
            <w:tcW w:w="1080"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社会稳定风险评估</w:t>
            </w:r>
          </w:p>
        </w:tc>
        <w:tc>
          <w:tcPr>
            <w:tcW w:w="1800"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社会稳定风险评估结果。</w:t>
            </w:r>
          </w:p>
        </w:tc>
        <w:tc>
          <w:tcPr>
            <w:tcW w:w="324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《国有土地上房屋征收与补偿条例》</w:t>
            </w:r>
          </w:p>
        </w:tc>
        <w:tc>
          <w:tcPr>
            <w:tcW w:w="126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自收到申请之日起20个工作日内公开</w:t>
            </w:r>
          </w:p>
        </w:tc>
        <w:tc>
          <w:tcPr>
            <w:tcW w:w="1440" w:type="dxa"/>
            <w:vAlign w:val="center"/>
          </w:tcPr>
          <w:p>
            <w:pPr>
              <w:rPr>
                <w:rFonts w:hint="eastAsia" w:ascii="仿宋_GB2312" w:hAnsi="宋体" w:eastAsia="仿宋_GB2312"/>
                <w:color w:val="000000"/>
                <w:sz w:val="18"/>
                <w:szCs w:val="18"/>
                <w:shd w:val="clear" w:color="auto" w:fill="auto"/>
                <w:lang w:eastAsia="zh-CN"/>
              </w:rPr>
            </w:pPr>
            <w:r>
              <w:rPr>
                <w:rFonts w:hint="eastAsia" w:ascii="仿宋_GB2312" w:hAnsi="宋体" w:eastAsia="仿宋_GB2312"/>
                <w:color w:val="000000"/>
                <w:sz w:val="18"/>
                <w:szCs w:val="18"/>
                <w:shd w:val="clear" w:color="auto" w:fill="auto"/>
                <w:lang w:eastAsia="zh-CN"/>
              </w:rPr>
              <w:t>锡林浩特市楚古兰街道办事处</w:t>
            </w:r>
          </w:p>
        </w:tc>
        <w:tc>
          <w:tcPr>
            <w:tcW w:w="1080"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■其他</w:t>
            </w:r>
          </w:p>
        </w:tc>
        <w:tc>
          <w:tcPr>
            <w:tcW w:w="72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09"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申请人</w:t>
            </w:r>
          </w:p>
        </w:tc>
        <w:tc>
          <w:tcPr>
            <w:tcW w:w="551"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5</w:t>
            </w:r>
          </w:p>
        </w:tc>
        <w:tc>
          <w:tcPr>
            <w:tcW w:w="900" w:type="dxa"/>
            <w:vMerge w:val="restart"/>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征收</w:t>
            </w:r>
          </w:p>
        </w:tc>
        <w:tc>
          <w:tcPr>
            <w:tcW w:w="1080"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房屋调查登记</w:t>
            </w:r>
          </w:p>
        </w:tc>
        <w:tc>
          <w:tcPr>
            <w:tcW w:w="1800"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入户调查通知；调查结果；认定结果。</w:t>
            </w:r>
          </w:p>
        </w:tc>
        <w:tc>
          <w:tcPr>
            <w:tcW w:w="324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《国有土地上房屋征收与补偿条例》；《国有土地上房屋征收评估办法》；《关于推进国有土地上房屋征收与补偿信息公开工作的实施意见》；《关于进一步加强国有土地上房屋征收与补偿信息公开工作的通知》</w:t>
            </w:r>
          </w:p>
        </w:tc>
        <w:tc>
          <w:tcPr>
            <w:tcW w:w="126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信息形成或者变更之日起20个工作日内予以公开</w:t>
            </w:r>
          </w:p>
        </w:tc>
        <w:tc>
          <w:tcPr>
            <w:tcW w:w="1440" w:type="dxa"/>
            <w:vAlign w:val="center"/>
          </w:tcPr>
          <w:p>
            <w:pPr>
              <w:rPr>
                <w:rFonts w:hint="eastAsia" w:ascii="仿宋_GB2312" w:hAnsi="宋体" w:eastAsia="仿宋_GB2312"/>
                <w:color w:val="000000"/>
                <w:sz w:val="18"/>
                <w:szCs w:val="18"/>
                <w:shd w:val="clear" w:color="auto" w:fill="auto"/>
              </w:rPr>
            </w:pPr>
            <w:r>
              <w:rPr>
                <w:rFonts w:hint="eastAsia" w:ascii="仿宋_GB2312" w:hAnsi="宋体" w:eastAsia="仿宋_GB2312"/>
                <w:color w:val="000000"/>
                <w:sz w:val="18"/>
                <w:szCs w:val="18"/>
                <w:shd w:val="clear" w:color="auto" w:fill="auto"/>
                <w:lang w:eastAsia="zh-CN"/>
              </w:rPr>
              <w:t>锡林浩特市楚古兰街道办事处</w:t>
            </w:r>
          </w:p>
        </w:tc>
        <w:tc>
          <w:tcPr>
            <w:tcW w:w="1080" w:type="dxa"/>
            <w:shd w:val="clear" w:color="auto" w:fill="auto"/>
            <w:vAlign w:val="center"/>
          </w:tcPr>
          <w:p>
            <w:pP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rPr>
              <w:t>■入户</w:t>
            </w:r>
          </w:p>
        </w:tc>
        <w:tc>
          <w:tcPr>
            <w:tcW w:w="72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09"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在征收范围内向被征收人</w:t>
            </w:r>
          </w:p>
        </w:tc>
        <w:tc>
          <w:tcPr>
            <w:tcW w:w="551"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6</w:t>
            </w:r>
          </w:p>
        </w:tc>
        <w:tc>
          <w:tcPr>
            <w:tcW w:w="900" w:type="dxa"/>
            <w:vMerge w:val="continue"/>
            <w:shd w:val="clear" w:color="auto" w:fill="auto"/>
            <w:vAlign w:val="center"/>
          </w:tcPr>
          <w:p>
            <w:pPr>
              <w:jc w:val="center"/>
              <w:rPr>
                <w:rFonts w:hint="eastAsia" w:ascii="仿宋_GB2312" w:hAnsi="宋体" w:eastAsia="仿宋_GB2312"/>
                <w:color w:val="000000"/>
                <w:sz w:val="18"/>
                <w:szCs w:val="18"/>
              </w:rPr>
            </w:pPr>
          </w:p>
        </w:tc>
        <w:tc>
          <w:tcPr>
            <w:tcW w:w="1080"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房屋征收补偿方案拟订</w:t>
            </w:r>
          </w:p>
        </w:tc>
        <w:tc>
          <w:tcPr>
            <w:tcW w:w="1800"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论证结论;征求意见情况;根据公众意见修改情况。</w:t>
            </w:r>
          </w:p>
        </w:tc>
        <w:tc>
          <w:tcPr>
            <w:tcW w:w="324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《国有土地上房屋征收与补偿条例》；《关于推进国有土地上房屋征收与补偿信息公开工作的实施意见》；《关于进一步加强国有土地上房屋征收与补偿信息公开工作的通知》</w:t>
            </w:r>
          </w:p>
        </w:tc>
        <w:tc>
          <w:tcPr>
            <w:tcW w:w="126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信息形成或者变更之日起20个工作日内予以公开；征求意见期限不得少于30日</w:t>
            </w:r>
          </w:p>
        </w:tc>
        <w:tc>
          <w:tcPr>
            <w:tcW w:w="1440" w:type="dxa"/>
            <w:vAlign w:val="center"/>
          </w:tcPr>
          <w:p>
            <w:pPr>
              <w:rPr>
                <w:rFonts w:hint="eastAsia" w:ascii="仿宋_GB2312" w:hAnsi="宋体" w:eastAsia="仿宋_GB2312"/>
                <w:color w:val="000000"/>
                <w:sz w:val="18"/>
                <w:szCs w:val="18"/>
                <w:shd w:val="clear" w:color="auto" w:fill="auto"/>
              </w:rPr>
            </w:pPr>
            <w:r>
              <w:rPr>
                <w:rFonts w:hint="eastAsia" w:ascii="仿宋_GB2312" w:hAnsi="宋体" w:eastAsia="仿宋_GB2312"/>
                <w:color w:val="000000"/>
                <w:sz w:val="18"/>
                <w:szCs w:val="18"/>
                <w:shd w:val="clear" w:color="auto" w:fill="auto"/>
                <w:lang w:eastAsia="zh-CN"/>
              </w:rPr>
              <w:t>锡林浩特市楚古兰街道办事处</w:t>
            </w:r>
          </w:p>
        </w:tc>
        <w:tc>
          <w:tcPr>
            <w:tcW w:w="1080" w:type="dxa"/>
            <w:shd w:val="clear" w:color="auto" w:fill="auto"/>
            <w:vAlign w:val="center"/>
          </w:tcPr>
          <w:p>
            <w:pP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rPr>
              <w:t>■</w:t>
            </w:r>
            <w:r>
              <w:rPr>
                <w:rFonts w:hint="eastAsia" w:ascii="仿宋_GB2312" w:hAnsi="宋体" w:eastAsia="仿宋_GB2312"/>
                <w:color w:val="000000"/>
                <w:sz w:val="18"/>
                <w:szCs w:val="18"/>
                <w:lang w:eastAsia="zh-CN"/>
              </w:rPr>
              <w:t>征收片区公示</w:t>
            </w:r>
          </w:p>
        </w:tc>
        <w:tc>
          <w:tcPr>
            <w:tcW w:w="72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09"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申请人</w:t>
            </w:r>
          </w:p>
        </w:tc>
        <w:tc>
          <w:tcPr>
            <w:tcW w:w="551"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7</w:t>
            </w:r>
          </w:p>
        </w:tc>
        <w:tc>
          <w:tcPr>
            <w:tcW w:w="900" w:type="dxa"/>
            <w:vMerge w:val="continue"/>
            <w:shd w:val="clear" w:color="auto" w:fill="auto"/>
            <w:vAlign w:val="center"/>
          </w:tcPr>
          <w:p>
            <w:pPr>
              <w:jc w:val="center"/>
              <w:rPr>
                <w:rFonts w:hint="eastAsia" w:ascii="仿宋_GB2312" w:hAnsi="宋体" w:eastAsia="仿宋_GB2312"/>
                <w:color w:val="000000"/>
                <w:sz w:val="18"/>
                <w:szCs w:val="18"/>
              </w:rPr>
            </w:pPr>
          </w:p>
        </w:tc>
        <w:tc>
          <w:tcPr>
            <w:tcW w:w="1080"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房屋征收决定</w:t>
            </w:r>
          </w:p>
        </w:tc>
        <w:tc>
          <w:tcPr>
            <w:tcW w:w="1800"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房屋征收决定公告（包括补偿方案和行政复议、行政诉讼权利等事项）。</w:t>
            </w:r>
          </w:p>
        </w:tc>
        <w:tc>
          <w:tcPr>
            <w:tcW w:w="324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《国有土地上房屋征收与补偿条例》；《关于推进国有土地上房屋征收与补偿信息公开工作的实施意见》；《关于进一步加强国有土地上房屋征收与补偿信息公开工作的通知》</w:t>
            </w:r>
          </w:p>
        </w:tc>
        <w:tc>
          <w:tcPr>
            <w:tcW w:w="126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信息形成或者变更之日起20个工作日内予以公开</w:t>
            </w:r>
          </w:p>
        </w:tc>
        <w:tc>
          <w:tcPr>
            <w:tcW w:w="1440" w:type="dxa"/>
            <w:vAlign w:val="center"/>
          </w:tcPr>
          <w:p>
            <w:pPr>
              <w:rPr>
                <w:rFonts w:hint="eastAsia" w:ascii="仿宋_GB2312" w:hAnsi="宋体" w:eastAsia="仿宋_GB2312"/>
                <w:color w:val="000000"/>
                <w:sz w:val="18"/>
                <w:szCs w:val="18"/>
                <w:shd w:val="clear" w:color="auto" w:fill="auto"/>
              </w:rPr>
            </w:pPr>
            <w:r>
              <w:rPr>
                <w:rFonts w:hint="eastAsia" w:ascii="仿宋_GB2312" w:hAnsi="宋体" w:eastAsia="仿宋_GB2312"/>
                <w:color w:val="000000"/>
                <w:sz w:val="18"/>
                <w:szCs w:val="18"/>
                <w:shd w:val="clear" w:color="auto" w:fill="auto"/>
                <w:lang w:eastAsia="zh-CN"/>
              </w:rPr>
              <w:t>锡林浩特市楚古兰街道办事处</w:t>
            </w:r>
          </w:p>
        </w:tc>
        <w:tc>
          <w:tcPr>
            <w:tcW w:w="1080"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■政府网站</w:t>
            </w:r>
          </w:p>
          <w:p>
            <w:pP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rPr>
              <w:t>■</w:t>
            </w:r>
            <w:r>
              <w:rPr>
                <w:rFonts w:hint="eastAsia" w:ascii="仿宋_GB2312" w:hAnsi="宋体" w:eastAsia="仿宋_GB2312"/>
                <w:color w:val="000000"/>
                <w:sz w:val="18"/>
                <w:szCs w:val="18"/>
                <w:lang w:eastAsia="zh-CN"/>
              </w:rPr>
              <w:t>征收片区公示</w:t>
            </w:r>
          </w:p>
        </w:tc>
        <w:tc>
          <w:tcPr>
            <w:tcW w:w="72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09"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在征收范围内</w:t>
            </w:r>
          </w:p>
        </w:tc>
        <w:tc>
          <w:tcPr>
            <w:tcW w:w="551"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val="en-US" w:eastAsia="zh-CN"/>
              </w:rPr>
              <w:t>8</w:t>
            </w:r>
          </w:p>
        </w:tc>
        <w:tc>
          <w:tcPr>
            <w:tcW w:w="90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补偿</w:t>
            </w:r>
          </w:p>
        </w:tc>
        <w:tc>
          <w:tcPr>
            <w:tcW w:w="1080"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分户补偿情况</w:t>
            </w:r>
          </w:p>
        </w:tc>
        <w:tc>
          <w:tcPr>
            <w:tcW w:w="1800"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分户补偿结果。</w:t>
            </w:r>
          </w:p>
        </w:tc>
        <w:tc>
          <w:tcPr>
            <w:tcW w:w="324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《国有土地上房屋征收与补偿条例》；《关于推进国有土地上房屋征收与补偿信息公开工作的实施意见》；《关于进一步加强国有土地上房屋征收与补偿信息公开工作的通知》</w:t>
            </w:r>
          </w:p>
        </w:tc>
        <w:tc>
          <w:tcPr>
            <w:tcW w:w="126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信息形成或者变更之日起20个工作日内予以公开</w:t>
            </w:r>
          </w:p>
        </w:tc>
        <w:tc>
          <w:tcPr>
            <w:tcW w:w="1440" w:type="dxa"/>
            <w:vAlign w:val="center"/>
          </w:tcPr>
          <w:p>
            <w:pPr>
              <w:rPr>
                <w:rFonts w:hint="eastAsia" w:ascii="仿宋_GB2312" w:hAnsi="宋体" w:eastAsia="仿宋_GB2312"/>
                <w:color w:val="000000"/>
                <w:sz w:val="18"/>
                <w:szCs w:val="18"/>
                <w:shd w:val="clear" w:color="auto" w:fill="auto"/>
              </w:rPr>
            </w:pPr>
            <w:r>
              <w:rPr>
                <w:rFonts w:hint="eastAsia" w:ascii="仿宋_GB2312" w:hAnsi="宋体" w:eastAsia="仿宋_GB2312"/>
                <w:color w:val="000000"/>
                <w:sz w:val="18"/>
                <w:szCs w:val="18"/>
                <w:shd w:val="clear" w:color="auto" w:fill="auto"/>
                <w:lang w:eastAsia="zh-CN"/>
              </w:rPr>
              <w:t>锡林浩特市楚古兰街道办事处</w:t>
            </w:r>
          </w:p>
        </w:tc>
        <w:tc>
          <w:tcPr>
            <w:tcW w:w="1080"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■入户/现场</w:t>
            </w:r>
          </w:p>
        </w:tc>
        <w:tc>
          <w:tcPr>
            <w:tcW w:w="72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09"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在征收范围内向被征收人</w:t>
            </w:r>
          </w:p>
        </w:tc>
        <w:tc>
          <w:tcPr>
            <w:tcW w:w="551"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val="en-US" w:eastAsia="zh-CN"/>
              </w:rPr>
              <w:t>9</w:t>
            </w:r>
          </w:p>
        </w:tc>
        <w:tc>
          <w:tcPr>
            <w:tcW w:w="900" w:type="dxa"/>
            <w:vMerge w:val="restart"/>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补偿</w:t>
            </w:r>
          </w:p>
        </w:tc>
        <w:tc>
          <w:tcPr>
            <w:tcW w:w="1080"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产权调换房屋</w:t>
            </w:r>
          </w:p>
        </w:tc>
        <w:tc>
          <w:tcPr>
            <w:tcW w:w="1800"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房源信息；选房办法；选房结果。</w:t>
            </w:r>
          </w:p>
        </w:tc>
        <w:tc>
          <w:tcPr>
            <w:tcW w:w="324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《国有土地上房屋征收与补偿条例》；《关于推进国有土地上房屋征收与补偿信息公开工作的实施意见》；《关于进一步加强国有土地上房屋征收与补偿信息公开工作的通知》</w:t>
            </w:r>
          </w:p>
        </w:tc>
        <w:tc>
          <w:tcPr>
            <w:tcW w:w="126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信息形成或者变更之日起20个工作日内予以公开</w:t>
            </w:r>
          </w:p>
        </w:tc>
        <w:tc>
          <w:tcPr>
            <w:tcW w:w="1440" w:type="dxa"/>
            <w:vAlign w:val="center"/>
          </w:tcPr>
          <w:p>
            <w:pPr>
              <w:rPr>
                <w:rFonts w:hint="eastAsia" w:ascii="仿宋_GB2312" w:hAnsi="宋体" w:eastAsia="仿宋_GB2312"/>
                <w:color w:val="000000"/>
                <w:sz w:val="18"/>
                <w:szCs w:val="18"/>
                <w:shd w:val="clear" w:color="auto" w:fill="auto"/>
              </w:rPr>
            </w:pPr>
            <w:r>
              <w:rPr>
                <w:rFonts w:hint="eastAsia" w:ascii="仿宋_GB2312" w:hAnsi="宋体" w:eastAsia="仿宋_GB2312"/>
                <w:color w:val="000000"/>
                <w:sz w:val="18"/>
                <w:szCs w:val="18"/>
                <w:shd w:val="clear" w:color="auto" w:fill="auto"/>
                <w:lang w:eastAsia="zh-CN"/>
              </w:rPr>
              <w:t>锡林浩特市楚古兰街道办事处</w:t>
            </w:r>
          </w:p>
        </w:tc>
        <w:tc>
          <w:tcPr>
            <w:tcW w:w="1080"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■入户/现场</w:t>
            </w:r>
          </w:p>
        </w:tc>
        <w:tc>
          <w:tcPr>
            <w:tcW w:w="72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09"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在征收范围内向被征收人</w:t>
            </w:r>
          </w:p>
        </w:tc>
        <w:tc>
          <w:tcPr>
            <w:tcW w:w="551"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rPr>
              <w:t>1</w:t>
            </w:r>
            <w:r>
              <w:rPr>
                <w:rFonts w:hint="eastAsia" w:ascii="仿宋_GB2312" w:hAnsi="宋体" w:eastAsia="仿宋_GB2312"/>
                <w:color w:val="000000"/>
                <w:sz w:val="18"/>
                <w:szCs w:val="18"/>
                <w:lang w:val="en-US" w:eastAsia="zh-CN"/>
              </w:rPr>
              <w:t>0</w:t>
            </w:r>
          </w:p>
        </w:tc>
        <w:tc>
          <w:tcPr>
            <w:tcW w:w="900" w:type="dxa"/>
            <w:vMerge w:val="continue"/>
            <w:shd w:val="clear" w:color="auto" w:fill="auto"/>
            <w:vAlign w:val="center"/>
          </w:tcPr>
          <w:p>
            <w:pPr>
              <w:jc w:val="center"/>
              <w:rPr>
                <w:rFonts w:hint="eastAsia" w:ascii="仿宋_GB2312" w:hAnsi="宋体" w:eastAsia="仿宋_GB2312"/>
                <w:color w:val="000000"/>
                <w:sz w:val="18"/>
                <w:szCs w:val="18"/>
              </w:rPr>
            </w:pPr>
          </w:p>
        </w:tc>
        <w:tc>
          <w:tcPr>
            <w:tcW w:w="1080"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房屋征收补偿决定</w:t>
            </w:r>
          </w:p>
        </w:tc>
        <w:tc>
          <w:tcPr>
            <w:tcW w:w="1800"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房屋征收补偿决定公告。</w:t>
            </w:r>
          </w:p>
        </w:tc>
        <w:tc>
          <w:tcPr>
            <w:tcW w:w="324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《国有土地上房屋征收与补偿条例》；《关于推进国有土地上房屋征收与补偿信息公开工作的实施意见》；《关于进一步加强国有土地上房屋征收与补偿信息公开工作的通知》</w:t>
            </w:r>
          </w:p>
        </w:tc>
        <w:tc>
          <w:tcPr>
            <w:tcW w:w="126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信息形成或者变更之日起20个工作日内予以公开</w:t>
            </w:r>
          </w:p>
        </w:tc>
        <w:tc>
          <w:tcPr>
            <w:tcW w:w="1440" w:type="dxa"/>
            <w:vAlign w:val="center"/>
          </w:tcPr>
          <w:p>
            <w:pPr>
              <w:rPr>
                <w:rFonts w:hint="eastAsia" w:ascii="仿宋_GB2312" w:hAnsi="宋体" w:eastAsia="仿宋_GB2312"/>
                <w:color w:val="000000"/>
                <w:sz w:val="18"/>
                <w:szCs w:val="18"/>
                <w:shd w:val="clear" w:color="auto" w:fill="auto"/>
              </w:rPr>
            </w:pPr>
            <w:r>
              <w:rPr>
                <w:rFonts w:hint="eastAsia" w:ascii="仿宋_GB2312" w:hAnsi="宋体" w:eastAsia="仿宋_GB2312"/>
                <w:color w:val="000000"/>
                <w:sz w:val="18"/>
                <w:szCs w:val="18"/>
                <w:shd w:val="clear" w:color="auto" w:fill="auto"/>
                <w:lang w:eastAsia="zh-CN"/>
              </w:rPr>
              <w:t>锡林浩特市楚古兰街道办事处</w:t>
            </w:r>
          </w:p>
        </w:tc>
        <w:tc>
          <w:tcPr>
            <w:tcW w:w="1080"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■入户</w:t>
            </w:r>
          </w:p>
          <w:p>
            <w:pP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rPr>
              <w:t>■</w:t>
            </w:r>
            <w:r>
              <w:rPr>
                <w:rFonts w:hint="eastAsia" w:ascii="仿宋_GB2312" w:hAnsi="宋体" w:eastAsia="仿宋_GB2312"/>
                <w:color w:val="000000"/>
                <w:sz w:val="18"/>
                <w:szCs w:val="18"/>
                <w:lang w:eastAsia="zh-CN"/>
              </w:rPr>
              <w:t>征收片区公示</w:t>
            </w:r>
          </w:p>
        </w:tc>
        <w:tc>
          <w:tcPr>
            <w:tcW w:w="72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09"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在征收范围内向被征收人</w:t>
            </w:r>
          </w:p>
        </w:tc>
        <w:tc>
          <w:tcPr>
            <w:tcW w:w="551"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r>
    </w:tbl>
    <w:p>
      <w:pPr>
        <w:pStyle w:val="2"/>
        <w:jc w:val="both"/>
        <w:rPr>
          <w:rFonts w:hint="eastAsia" w:ascii="方正小标宋简体" w:hAnsi="方正小标宋简体" w:eastAsia="方正小标宋简体" w:cs="方正小标宋简体"/>
          <w:b w:val="0"/>
          <w:bCs w:val="0"/>
          <w:sz w:val="36"/>
          <w:szCs w:val="52"/>
        </w:rPr>
      </w:pPr>
    </w:p>
    <w:p>
      <w:pPr>
        <w:pStyle w:val="2"/>
        <w:jc w:val="center"/>
        <w:rPr>
          <w:rFonts w:hint="eastAsia" w:ascii="方正小标宋简体" w:hAnsi="方正小标宋简体" w:eastAsia="方正小标宋简体" w:cs="方正小标宋简体"/>
          <w:b w:val="0"/>
          <w:bCs w:val="0"/>
          <w:sz w:val="36"/>
          <w:szCs w:val="52"/>
        </w:rPr>
      </w:pPr>
      <w:r>
        <w:rPr>
          <w:rFonts w:hint="eastAsia" w:ascii="方正小标宋简体" w:hAnsi="方正小标宋简体" w:eastAsia="方正小标宋简体" w:cs="方正小标宋简体"/>
          <w:b w:val="0"/>
          <w:bCs w:val="0"/>
          <w:sz w:val="36"/>
          <w:szCs w:val="52"/>
        </w:rPr>
        <w:t>（</w:t>
      </w:r>
      <w:r>
        <w:rPr>
          <w:rFonts w:hint="eastAsia" w:ascii="方正小标宋简体" w:hAnsi="方正小标宋简体" w:eastAsia="方正小标宋简体" w:cs="方正小标宋简体"/>
          <w:b w:val="0"/>
          <w:bCs w:val="0"/>
          <w:sz w:val="36"/>
          <w:szCs w:val="52"/>
          <w:lang w:eastAsia="zh-CN"/>
        </w:rPr>
        <w:t>十</w:t>
      </w:r>
      <w:r>
        <w:rPr>
          <w:rFonts w:hint="eastAsia" w:ascii="方正小标宋简体" w:hAnsi="方正小标宋简体" w:eastAsia="方正小标宋简体" w:cs="方正小标宋简体"/>
          <w:b w:val="0"/>
          <w:bCs w:val="0"/>
          <w:sz w:val="36"/>
          <w:szCs w:val="52"/>
        </w:rPr>
        <w:t>）</w:t>
      </w:r>
      <w:r>
        <w:rPr>
          <w:rFonts w:hint="eastAsia" w:ascii="方正小标宋简体" w:hAnsi="方正小标宋简体" w:eastAsia="方正小标宋简体" w:cs="方正小标宋简体"/>
          <w:b w:val="0"/>
          <w:bCs w:val="0"/>
          <w:sz w:val="36"/>
          <w:szCs w:val="52"/>
          <w:lang w:eastAsia="zh-CN"/>
        </w:rPr>
        <w:t>锡林浩特市</w:t>
      </w:r>
      <w:r>
        <w:rPr>
          <w:rFonts w:hint="eastAsia" w:ascii="方正小标宋简体" w:hAnsi="方正小标宋简体" w:eastAsia="方正小标宋简体" w:cs="方正小标宋简体"/>
          <w:b w:val="0"/>
          <w:bCs w:val="0"/>
          <w:sz w:val="36"/>
          <w:szCs w:val="52"/>
          <w:lang w:val="en-US" w:eastAsia="zh-CN"/>
        </w:rPr>
        <w:t>楚古兰街道办事处</w:t>
      </w:r>
      <w:r>
        <w:rPr>
          <w:rFonts w:hint="eastAsia" w:ascii="方正小标宋简体" w:hAnsi="方正小标宋简体" w:eastAsia="方正小标宋简体" w:cs="方正小标宋简体"/>
          <w:b w:val="0"/>
          <w:bCs w:val="0"/>
          <w:sz w:val="36"/>
          <w:szCs w:val="52"/>
        </w:rPr>
        <w:t>市政服务领域基层政务公开标准目录</w:t>
      </w:r>
      <w:bookmarkEnd w:id="6"/>
    </w:p>
    <w:tbl>
      <w:tblPr>
        <w:tblStyle w:val="5"/>
        <w:tblW w:w="15480" w:type="dxa"/>
        <w:tblInd w:w="-7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900"/>
        <w:gridCol w:w="1260"/>
        <w:gridCol w:w="1980"/>
        <w:gridCol w:w="1800"/>
        <w:gridCol w:w="1620"/>
        <w:gridCol w:w="1800"/>
        <w:gridCol w:w="1440"/>
        <w:gridCol w:w="720"/>
        <w:gridCol w:w="709"/>
        <w:gridCol w:w="551"/>
        <w:gridCol w:w="720"/>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restart"/>
            <w:shd w:val="clear" w:color="auto" w:fill="auto"/>
            <w:vAlign w:val="center"/>
          </w:tcPr>
          <w:p>
            <w:pPr>
              <w:widowControl/>
              <w:jc w:val="center"/>
              <w:rPr>
                <w:rFonts w:ascii="Times New Roman" w:hAnsi="Times New Roman"/>
                <w:color w:val="000000"/>
                <w:kern w:val="0"/>
                <w:sz w:val="22"/>
              </w:rPr>
            </w:pPr>
            <w:r>
              <w:rPr>
                <w:rFonts w:ascii="Times New Roman" w:hAnsi="宋体"/>
                <w:color w:val="000000"/>
                <w:kern w:val="0"/>
                <w:sz w:val="22"/>
              </w:rPr>
              <w:t>序号</w:t>
            </w:r>
          </w:p>
        </w:tc>
        <w:tc>
          <w:tcPr>
            <w:tcW w:w="2160" w:type="dxa"/>
            <w:gridSpan w:val="2"/>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1980" w:type="dxa"/>
            <w:vMerge w:val="restart"/>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1800" w:type="dxa"/>
            <w:vMerge w:val="restart"/>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620" w:type="dxa"/>
            <w:vMerge w:val="restart"/>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1800" w:type="dxa"/>
            <w:vMerge w:val="restart"/>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1440" w:type="dxa"/>
            <w:vMerge w:val="restart"/>
            <w:shd w:val="clear" w:color="auto" w:fill="auto"/>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429" w:type="dxa"/>
            <w:gridSpan w:val="2"/>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271" w:type="dxa"/>
            <w:gridSpan w:val="2"/>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440" w:type="dxa"/>
            <w:gridSpan w:val="2"/>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widowControl/>
              <w:jc w:val="left"/>
              <w:rPr>
                <w:rFonts w:ascii="Times New Roman" w:hAnsi="Times New Roman"/>
                <w:color w:val="000000"/>
                <w:kern w:val="0"/>
                <w:sz w:val="22"/>
              </w:rPr>
            </w:pPr>
          </w:p>
        </w:tc>
        <w:tc>
          <w:tcPr>
            <w:tcW w:w="900"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1260"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1980" w:type="dxa"/>
            <w:vMerge w:val="continue"/>
            <w:vAlign w:val="center"/>
          </w:tcPr>
          <w:p>
            <w:pPr>
              <w:widowControl/>
              <w:jc w:val="left"/>
              <w:rPr>
                <w:rFonts w:ascii="黑体" w:hAnsi="宋体" w:eastAsia="黑体" w:cs="宋体"/>
                <w:color w:val="000000"/>
                <w:kern w:val="0"/>
                <w:sz w:val="22"/>
              </w:rPr>
            </w:pPr>
          </w:p>
        </w:tc>
        <w:tc>
          <w:tcPr>
            <w:tcW w:w="1800" w:type="dxa"/>
            <w:vMerge w:val="continue"/>
            <w:vAlign w:val="center"/>
          </w:tcPr>
          <w:p>
            <w:pPr>
              <w:widowControl/>
              <w:jc w:val="left"/>
              <w:rPr>
                <w:rFonts w:ascii="黑体" w:hAnsi="宋体" w:eastAsia="黑体" w:cs="宋体"/>
                <w:color w:val="000000"/>
                <w:kern w:val="0"/>
                <w:sz w:val="22"/>
              </w:rPr>
            </w:pPr>
          </w:p>
        </w:tc>
        <w:tc>
          <w:tcPr>
            <w:tcW w:w="1620" w:type="dxa"/>
            <w:vMerge w:val="continue"/>
            <w:vAlign w:val="center"/>
          </w:tcPr>
          <w:p>
            <w:pPr>
              <w:widowControl/>
              <w:jc w:val="left"/>
              <w:rPr>
                <w:rFonts w:ascii="黑体" w:hAnsi="宋体" w:eastAsia="黑体" w:cs="宋体"/>
                <w:color w:val="000000"/>
                <w:kern w:val="0"/>
                <w:sz w:val="22"/>
              </w:rPr>
            </w:pPr>
          </w:p>
        </w:tc>
        <w:tc>
          <w:tcPr>
            <w:tcW w:w="1800" w:type="dxa"/>
            <w:vMerge w:val="continue"/>
            <w:vAlign w:val="center"/>
          </w:tcPr>
          <w:p>
            <w:pPr>
              <w:widowControl/>
              <w:jc w:val="left"/>
              <w:rPr>
                <w:rFonts w:ascii="黑体" w:hAnsi="宋体" w:eastAsia="黑体" w:cs="宋体"/>
                <w:color w:val="000000"/>
                <w:kern w:val="0"/>
                <w:sz w:val="22"/>
              </w:rPr>
            </w:pPr>
          </w:p>
        </w:tc>
        <w:tc>
          <w:tcPr>
            <w:tcW w:w="1440" w:type="dxa"/>
            <w:vMerge w:val="continue"/>
            <w:vAlign w:val="center"/>
          </w:tcPr>
          <w:p>
            <w:pPr>
              <w:widowControl/>
              <w:jc w:val="left"/>
              <w:rPr>
                <w:rFonts w:ascii="黑体" w:hAnsi="宋体" w:eastAsia="黑体" w:cs="宋体"/>
                <w:kern w:val="0"/>
                <w:sz w:val="22"/>
              </w:rPr>
            </w:pPr>
          </w:p>
        </w:tc>
        <w:tc>
          <w:tcPr>
            <w:tcW w:w="720"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709"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51"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720"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720"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hint="default" w:ascii="仿宋_GB2312" w:eastAsia="仿宋_GB2312"/>
                <w:color w:val="000000"/>
                <w:sz w:val="18"/>
                <w:szCs w:val="18"/>
                <w:lang w:val="en-US" w:eastAsia="zh-CN"/>
              </w:rPr>
            </w:pPr>
            <w:r>
              <w:rPr>
                <w:rFonts w:hint="eastAsia" w:ascii="仿宋_GB2312" w:eastAsia="仿宋_GB2312"/>
                <w:color w:val="000000"/>
                <w:sz w:val="18"/>
                <w:szCs w:val="18"/>
                <w:lang w:val="en-US" w:eastAsia="zh-CN"/>
              </w:rPr>
              <w:t>1</w:t>
            </w:r>
          </w:p>
        </w:tc>
        <w:tc>
          <w:tcPr>
            <w:tcW w:w="900" w:type="dxa"/>
            <w:shd w:val="clear" w:color="auto" w:fill="auto"/>
            <w:vAlign w:val="center"/>
          </w:tcPr>
          <w:p>
            <w:pP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lang w:eastAsia="zh-CN"/>
              </w:rPr>
              <w:t>行政给付</w:t>
            </w:r>
          </w:p>
        </w:tc>
        <w:tc>
          <w:tcPr>
            <w:tcW w:w="1260" w:type="dxa"/>
            <w:shd w:val="clear" w:color="auto" w:fill="auto"/>
            <w:vAlign w:val="center"/>
          </w:tcPr>
          <w:p>
            <w:pP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高龄津贴资金的给付</w:t>
            </w:r>
          </w:p>
        </w:tc>
        <w:tc>
          <w:tcPr>
            <w:tcW w:w="1980" w:type="dxa"/>
            <w:shd w:val="clear" w:color="auto" w:fill="auto"/>
            <w:vAlign w:val="center"/>
          </w:tcPr>
          <w:p>
            <w:pPr>
              <w:rPr>
                <w:rFonts w:hint="eastAsia" w:ascii="仿宋_GB2312" w:eastAsia="仿宋_GB2312"/>
                <w:color w:val="000000"/>
                <w:sz w:val="18"/>
                <w:szCs w:val="18"/>
              </w:rPr>
            </w:pPr>
            <w:r>
              <w:rPr>
                <w:rFonts w:hint="eastAsia" w:ascii="仿宋_GB2312" w:eastAsia="仿宋_GB2312"/>
                <w:color w:val="000000"/>
                <w:sz w:val="18"/>
                <w:szCs w:val="18"/>
              </w:rPr>
              <w:t>申请条件、</w:t>
            </w:r>
            <w:r>
              <w:rPr>
                <w:rFonts w:hint="eastAsia" w:ascii="仿宋_GB2312" w:eastAsia="仿宋_GB2312"/>
                <w:color w:val="000000"/>
                <w:sz w:val="18"/>
                <w:szCs w:val="18"/>
              </w:rPr>
              <w:br w:type="textWrapping"/>
            </w:r>
            <w:r>
              <w:rPr>
                <w:rFonts w:hint="eastAsia" w:ascii="仿宋_GB2312" w:eastAsia="仿宋_GB2312"/>
                <w:color w:val="000000"/>
                <w:sz w:val="18"/>
                <w:szCs w:val="18"/>
              </w:rPr>
              <w:t>申请材料、</w:t>
            </w:r>
            <w:r>
              <w:rPr>
                <w:rFonts w:hint="eastAsia" w:ascii="仿宋_GB2312" w:eastAsia="仿宋_GB2312"/>
                <w:color w:val="000000"/>
                <w:sz w:val="18"/>
                <w:szCs w:val="18"/>
              </w:rPr>
              <w:br w:type="textWrapping"/>
            </w:r>
            <w:r>
              <w:rPr>
                <w:rFonts w:hint="eastAsia" w:ascii="仿宋_GB2312" w:eastAsia="仿宋_GB2312"/>
                <w:color w:val="000000"/>
                <w:sz w:val="18"/>
                <w:szCs w:val="18"/>
              </w:rPr>
              <w:t>申请流程、</w:t>
            </w:r>
            <w:r>
              <w:rPr>
                <w:rFonts w:hint="eastAsia" w:ascii="仿宋_GB2312" w:eastAsia="仿宋_GB2312"/>
                <w:color w:val="000000"/>
                <w:sz w:val="18"/>
                <w:szCs w:val="18"/>
              </w:rPr>
              <w:br w:type="textWrapping"/>
            </w:r>
            <w:r>
              <w:rPr>
                <w:rFonts w:hint="eastAsia" w:ascii="仿宋_GB2312" w:eastAsia="仿宋_GB2312"/>
                <w:color w:val="000000"/>
                <w:sz w:val="18"/>
                <w:szCs w:val="18"/>
              </w:rPr>
              <w:t>法定依据</w:t>
            </w:r>
          </w:p>
        </w:tc>
        <w:tc>
          <w:tcPr>
            <w:tcW w:w="1800" w:type="dxa"/>
            <w:vAlign w:val="center"/>
          </w:tcPr>
          <w:p>
            <w:pPr>
              <w:rPr>
                <w:rFonts w:hint="eastAsia" w:ascii="仿宋_GB2312" w:eastAsia="仿宋_GB2312"/>
                <w:color w:val="000000"/>
                <w:sz w:val="18"/>
                <w:szCs w:val="18"/>
              </w:rPr>
            </w:pPr>
            <w:r>
              <w:rPr>
                <w:rFonts w:hint="eastAsia" w:ascii="仿宋_GB2312" w:eastAsia="仿宋_GB2312"/>
                <w:color w:val="000000"/>
                <w:sz w:val="18"/>
                <w:szCs w:val="18"/>
              </w:rPr>
              <w:t>《中华人民共和国老年人权益保障法》</w:t>
            </w:r>
          </w:p>
        </w:tc>
        <w:tc>
          <w:tcPr>
            <w:tcW w:w="1620" w:type="dxa"/>
            <w:vAlign w:val="center"/>
          </w:tcPr>
          <w:p>
            <w:pPr>
              <w:rPr>
                <w:rFonts w:hint="eastAsia" w:ascii="仿宋_GB2312" w:eastAsia="仿宋_GB2312"/>
                <w:color w:val="000000"/>
                <w:sz w:val="18"/>
                <w:szCs w:val="18"/>
              </w:rPr>
            </w:pPr>
            <w:r>
              <w:rPr>
                <w:rFonts w:hint="eastAsia" w:ascii="仿宋_GB2312" w:eastAsia="仿宋_GB2312"/>
                <w:color w:val="000000"/>
                <w:sz w:val="18"/>
                <w:szCs w:val="18"/>
              </w:rPr>
              <w:t>信息形成（变更）20个工作日内</w:t>
            </w:r>
          </w:p>
        </w:tc>
        <w:tc>
          <w:tcPr>
            <w:tcW w:w="1800" w:type="dxa"/>
            <w:vAlign w:val="center"/>
          </w:tcPr>
          <w:p>
            <w:pPr>
              <w:jc w:val="center"/>
              <w:rPr>
                <w:rFonts w:hint="eastAsia" w:ascii="仿宋_GB2312" w:eastAsia="仿宋_GB2312"/>
                <w:color w:val="000000"/>
                <w:sz w:val="18"/>
                <w:szCs w:val="18"/>
              </w:rPr>
            </w:pPr>
            <w:r>
              <w:rPr>
                <w:rFonts w:hint="eastAsia" w:ascii="仿宋_GB2312" w:hAnsi="宋体" w:eastAsia="仿宋_GB2312"/>
                <w:color w:val="000000"/>
                <w:sz w:val="18"/>
                <w:szCs w:val="18"/>
                <w:lang w:eastAsia="zh-CN"/>
              </w:rPr>
              <w:t>锡林浩特市楚古兰街道办事处</w:t>
            </w:r>
          </w:p>
        </w:tc>
        <w:tc>
          <w:tcPr>
            <w:tcW w:w="1440" w:type="dxa"/>
            <w:shd w:val="clear" w:color="auto" w:fill="auto"/>
            <w:vAlign w:val="center"/>
          </w:tcPr>
          <w:p>
            <w:pPr>
              <w:rPr>
                <w:rFonts w:hint="eastAsia" w:ascii="仿宋_GB2312" w:eastAsia="仿宋_GB2312"/>
                <w:color w:val="000000"/>
                <w:sz w:val="18"/>
                <w:szCs w:val="18"/>
                <w:lang w:eastAsia="zh-CN"/>
              </w:rPr>
            </w:pPr>
            <w:r>
              <w:rPr>
                <w:rFonts w:hint="eastAsia" w:ascii="仿宋_GB2312" w:eastAsia="仿宋_GB2312"/>
                <w:color w:val="000000"/>
                <w:sz w:val="18"/>
                <w:szCs w:val="18"/>
              </w:rPr>
              <w:t>政府门户网站、</w:t>
            </w:r>
            <w:r>
              <w:rPr>
                <w:rFonts w:hint="eastAsia" w:ascii="仿宋_GB2312" w:eastAsia="仿宋_GB2312"/>
                <w:color w:val="000000"/>
                <w:sz w:val="18"/>
                <w:szCs w:val="18"/>
                <w:lang w:eastAsia="zh-CN"/>
              </w:rPr>
              <w:t>微信公众号</w:t>
            </w:r>
          </w:p>
        </w:tc>
        <w:tc>
          <w:tcPr>
            <w:tcW w:w="720" w:type="dxa"/>
            <w:shd w:val="clear" w:color="auto" w:fill="auto"/>
            <w:vAlign w:val="center"/>
          </w:tcPr>
          <w:p>
            <w:pPr>
              <w:jc w:val="center"/>
              <w:rPr>
                <w:rFonts w:hint="eastAsia" w:ascii="仿宋_GB2312" w:eastAsia="仿宋_GB2312"/>
                <w:color w:val="000000"/>
                <w:sz w:val="18"/>
                <w:szCs w:val="18"/>
              </w:rPr>
            </w:pPr>
            <w:r>
              <w:rPr>
                <w:rFonts w:hint="eastAsia" w:ascii="仿宋_GB2312" w:eastAsia="仿宋_GB2312"/>
                <w:color w:val="000000"/>
                <w:sz w:val="18"/>
                <w:szCs w:val="18"/>
              </w:rPr>
              <w:t>√</w:t>
            </w:r>
          </w:p>
        </w:tc>
        <w:tc>
          <w:tcPr>
            <w:tcW w:w="709" w:type="dxa"/>
            <w:shd w:val="clear" w:color="auto" w:fill="auto"/>
            <w:vAlign w:val="center"/>
          </w:tcPr>
          <w:p>
            <w:pPr>
              <w:rPr>
                <w:rFonts w:hint="eastAsia" w:ascii="仿宋_GB2312" w:eastAsia="仿宋_GB2312"/>
                <w:color w:val="000000"/>
                <w:sz w:val="18"/>
                <w:szCs w:val="18"/>
              </w:rPr>
            </w:pPr>
            <w:r>
              <w:rPr>
                <w:rFonts w:hint="eastAsia" w:ascii="仿宋_GB2312" w:eastAsia="仿宋_GB2312"/>
                <w:color w:val="000000"/>
                <w:sz w:val="18"/>
                <w:szCs w:val="18"/>
              </w:rPr>
              <w:t>　</w:t>
            </w:r>
          </w:p>
        </w:tc>
        <w:tc>
          <w:tcPr>
            <w:tcW w:w="551" w:type="dxa"/>
            <w:shd w:val="clear" w:color="auto" w:fill="auto"/>
            <w:vAlign w:val="center"/>
          </w:tcPr>
          <w:p>
            <w:pPr>
              <w:jc w:val="center"/>
              <w:rPr>
                <w:rFonts w:hint="eastAsia" w:ascii="仿宋_GB2312" w:eastAsia="仿宋_GB2312"/>
                <w:color w:val="000000"/>
                <w:sz w:val="18"/>
                <w:szCs w:val="18"/>
              </w:rPr>
            </w:pPr>
            <w:r>
              <w:rPr>
                <w:rFonts w:hint="eastAsia" w:ascii="仿宋_GB2312" w:eastAsia="仿宋_GB2312"/>
                <w:color w:val="000000"/>
                <w:sz w:val="18"/>
                <w:szCs w:val="18"/>
              </w:rPr>
              <w:t>√</w:t>
            </w:r>
          </w:p>
        </w:tc>
        <w:tc>
          <w:tcPr>
            <w:tcW w:w="720" w:type="dxa"/>
            <w:shd w:val="clear" w:color="auto" w:fill="auto"/>
            <w:vAlign w:val="center"/>
          </w:tcPr>
          <w:p>
            <w:pPr>
              <w:jc w:val="center"/>
              <w:rPr>
                <w:rFonts w:hint="eastAsia" w:ascii="仿宋_GB2312" w:eastAsia="仿宋_GB2312"/>
                <w:color w:val="000000"/>
                <w:sz w:val="18"/>
                <w:szCs w:val="18"/>
              </w:rPr>
            </w:pPr>
            <w:r>
              <w:rPr>
                <w:rFonts w:hint="eastAsia" w:ascii="仿宋_GB2312" w:eastAsia="仿宋_GB2312"/>
                <w:color w:val="000000"/>
                <w:sz w:val="18"/>
                <w:szCs w:val="18"/>
              </w:rPr>
              <w:t>　</w:t>
            </w:r>
          </w:p>
        </w:tc>
        <w:tc>
          <w:tcPr>
            <w:tcW w:w="720" w:type="dxa"/>
            <w:shd w:val="clear" w:color="auto" w:fill="auto"/>
            <w:vAlign w:val="center"/>
          </w:tcPr>
          <w:p>
            <w:pPr>
              <w:jc w:val="center"/>
              <w:rPr>
                <w:rFonts w:hint="eastAsia" w:ascii="仿宋_GB2312" w:eastAsia="仿宋_GB2312"/>
                <w:color w:val="000000"/>
                <w:sz w:val="18"/>
                <w:szCs w:val="18"/>
              </w:rPr>
            </w:pPr>
            <w:r>
              <w:rPr>
                <w:rFonts w:hint="eastAsia" w:ascii="仿宋_GB2312" w:eastAsia="仿宋_GB2312"/>
                <w:color w:val="000000"/>
                <w:sz w:val="18"/>
                <w:szCs w:val="18"/>
              </w:rPr>
              <w:t>√</w:t>
            </w:r>
          </w:p>
        </w:tc>
        <w:tc>
          <w:tcPr>
            <w:tcW w:w="720" w:type="dxa"/>
            <w:shd w:val="clear" w:color="auto" w:fill="auto"/>
            <w:vAlign w:val="center"/>
          </w:tcPr>
          <w:p>
            <w:pPr>
              <w:rPr>
                <w:rFonts w:hint="eastAsia" w:ascii="仿宋_GB2312" w:eastAsia="仿宋_GB2312"/>
                <w:color w:val="000000"/>
                <w:sz w:val="18"/>
                <w:szCs w:val="18"/>
              </w:rPr>
            </w:pPr>
            <w:r>
              <w:rPr>
                <w:rFonts w:hint="eastAsia" w:ascii="仿宋_GB2312" w:eastAsia="仿宋_GB2312"/>
                <w:color w:val="000000"/>
                <w:sz w:val="18"/>
                <w:szCs w:val="18"/>
              </w:rPr>
              <w:t>√</w:t>
            </w:r>
          </w:p>
        </w:tc>
      </w:tr>
    </w:tbl>
    <w:p>
      <w:pPr>
        <w:pageBreakBefore w:val="0"/>
        <w:kinsoku/>
        <w:wordWrap/>
        <w:overflowPunct/>
        <w:topLinePunct w:val="0"/>
        <w:autoSpaceDE/>
        <w:autoSpaceDN/>
        <w:bidi w:val="0"/>
        <w:adjustRightInd/>
        <w:snapToGrid/>
        <w:spacing w:line="300" w:lineRule="exact"/>
        <w:textAlignment w:val="auto"/>
      </w:pPr>
    </w:p>
    <w:p>
      <w:pPr>
        <w:pageBreakBefore w:val="0"/>
        <w:kinsoku/>
        <w:wordWrap/>
        <w:overflowPunct/>
        <w:topLinePunct w:val="0"/>
        <w:autoSpaceDE/>
        <w:autoSpaceDN/>
        <w:bidi w:val="0"/>
        <w:adjustRightInd/>
        <w:snapToGrid/>
        <w:spacing w:line="300" w:lineRule="exact"/>
        <w:textAlignment w:val="auto"/>
      </w:pPr>
    </w:p>
    <w:p>
      <w:pPr>
        <w:pageBreakBefore w:val="0"/>
        <w:kinsoku/>
        <w:wordWrap/>
        <w:overflowPunct/>
        <w:topLinePunct w:val="0"/>
        <w:autoSpaceDE/>
        <w:autoSpaceDN/>
        <w:bidi w:val="0"/>
        <w:adjustRightInd/>
        <w:snapToGrid/>
        <w:spacing w:line="300" w:lineRule="exact"/>
        <w:textAlignment w:val="auto"/>
      </w:pPr>
    </w:p>
    <w:p>
      <w:pPr>
        <w:pageBreakBefore w:val="0"/>
        <w:kinsoku/>
        <w:wordWrap/>
        <w:overflowPunct/>
        <w:topLinePunct w:val="0"/>
        <w:autoSpaceDE/>
        <w:autoSpaceDN/>
        <w:bidi w:val="0"/>
        <w:adjustRightInd/>
        <w:snapToGrid/>
        <w:spacing w:line="300" w:lineRule="exact"/>
        <w:textAlignment w:val="auto"/>
      </w:pPr>
    </w:p>
    <w:p>
      <w:pPr>
        <w:pageBreakBefore w:val="0"/>
        <w:kinsoku/>
        <w:wordWrap/>
        <w:overflowPunct/>
        <w:topLinePunct w:val="0"/>
        <w:autoSpaceDE/>
        <w:autoSpaceDN/>
        <w:bidi w:val="0"/>
        <w:adjustRightInd/>
        <w:snapToGrid/>
        <w:spacing w:line="300" w:lineRule="exact"/>
        <w:textAlignment w:val="auto"/>
      </w:pPr>
    </w:p>
    <w:p>
      <w:pPr>
        <w:pageBreakBefore w:val="0"/>
        <w:kinsoku/>
        <w:wordWrap/>
        <w:overflowPunct/>
        <w:topLinePunct w:val="0"/>
        <w:autoSpaceDE/>
        <w:autoSpaceDN/>
        <w:bidi w:val="0"/>
        <w:adjustRightInd/>
        <w:snapToGrid/>
        <w:spacing w:line="300" w:lineRule="exact"/>
        <w:textAlignment w:val="auto"/>
      </w:pPr>
    </w:p>
    <w:p>
      <w:pPr>
        <w:pageBreakBefore w:val="0"/>
        <w:kinsoku/>
        <w:wordWrap/>
        <w:overflowPunct/>
        <w:topLinePunct w:val="0"/>
        <w:autoSpaceDE/>
        <w:autoSpaceDN/>
        <w:bidi w:val="0"/>
        <w:adjustRightInd/>
        <w:snapToGrid/>
        <w:spacing w:line="300" w:lineRule="exact"/>
        <w:textAlignment w:val="auto"/>
      </w:pPr>
    </w:p>
    <w:p>
      <w:pPr>
        <w:pageBreakBefore w:val="0"/>
        <w:kinsoku/>
        <w:wordWrap/>
        <w:overflowPunct/>
        <w:topLinePunct w:val="0"/>
        <w:autoSpaceDE/>
        <w:autoSpaceDN/>
        <w:bidi w:val="0"/>
        <w:adjustRightInd/>
        <w:snapToGrid/>
        <w:spacing w:line="300" w:lineRule="exact"/>
        <w:textAlignment w:val="auto"/>
      </w:pPr>
    </w:p>
    <w:p>
      <w:pPr>
        <w:jc w:val="both"/>
        <w:rPr>
          <w:rFonts w:hint="eastAsia" w:ascii="方正小标宋简体" w:hAnsi="方正小标宋简体" w:eastAsia="方正小标宋简体" w:cs="方正小标宋简体"/>
          <w:b w:val="0"/>
          <w:bCs w:val="0"/>
          <w:sz w:val="36"/>
          <w:szCs w:val="36"/>
        </w:rPr>
      </w:pPr>
    </w:p>
    <w:p>
      <w:pPr>
        <w:jc w:val="both"/>
        <w:rPr>
          <w:rFonts w:hint="eastAsia" w:ascii="方正小标宋简体" w:hAnsi="方正小标宋简体" w:eastAsia="方正小标宋简体" w:cs="方正小标宋简体"/>
          <w:b w:val="0"/>
          <w:bCs w:val="0"/>
          <w:sz w:val="36"/>
          <w:szCs w:val="36"/>
        </w:rPr>
      </w:pPr>
    </w:p>
    <w:p>
      <w:pPr>
        <w:jc w:val="center"/>
        <w:rPr>
          <w:rFonts w:hint="eastAsia" w:ascii="方正小标宋简体" w:hAnsi="方正小标宋简体" w:eastAsia="方正小标宋简体" w:cs="方正小标宋简体"/>
          <w:sz w:val="36"/>
          <w:szCs w:val="36"/>
          <w:lang w:val="en-US" w:eastAsia="zh-CN"/>
        </w:rPr>
      </w:pPr>
      <w:r>
        <w:rPr>
          <w:rFonts w:hint="eastAsia" w:ascii="方正小标宋简体" w:hAnsi="方正小标宋简体" w:eastAsia="方正小标宋简体" w:cs="方正小标宋简体"/>
          <w:b w:val="0"/>
          <w:bCs w:val="0"/>
          <w:sz w:val="36"/>
          <w:szCs w:val="36"/>
        </w:rPr>
        <w:t>（十</w:t>
      </w:r>
      <w:r>
        <w:rPr>
          <w:rFonts w:hint="eastAsia" w:ascii="方正小标宋简体" w:hAnsi="方正小标宋简体" w:eastAsia="方正小标宋简体" w:cs="方正小标宋简体"/>
          <w:b w:val="0"/>
          <w:bCs w:val="0"/>
          <w:sz w:val="36"/>
          <w:szCs w:val="36"/>
          <w:lang w:eastAsia="zh-CN"/>
        </w:rPr>
        <w:t>一</w:t>
      </w:r>
      <w:r>
        <w:rPr>
          <w:rFonts w:hint="eastAsia" w:ascii="方正小标宋简体" w:hAnsi="方正小标宋简体" w:eastAsia="方正小标宋简体" w:cs="方正小标宋简体"/>
          <w:b w:val="0"/>
          <w:bCs w:val="0"/>
          <w:sz w:val="36"/>
          <w:szCs w:val="36"/>
        </w:rPr>
        <w:t>）</w:t>
      </w:r>
      <w:r>
        <w:rPr>
          <w:rFonts w:hint="eastAsia" w:ascii="方正小标宋简体" w:hAnsi="方正小标宋简体" w:eastAsia="方正小标宋简体" w:cs="方正小标宋简体"/>
          <w:sz w:val="36"/>
          <w:szCs w:val="36"/>
          <w:lang w:val="en-US" w:eastAsia="zh-CN"/>
        </w:rPr>
        <w:t>锡林浩特市楚古兰街道办事处卫生健康领域基层政务公开标准目录</w:t>
      </w:r>
    </w:p>
    <w:tbl>
      <w:tblPr>
        <w:tblStyle w:val="5"/>
        <w:tblW w:w="14842" w:type="dxa"/>
        <w:tblInd w:w="74" w:type="dxa"/>
        <w:shd w:val="clear" w:color="auto" w:fill="auto"/>
        <w:tblLayout w:type="fixed"/>
        <w:tblCellMar>
          <w:top w:w="0" w:type="dxa"/>
          <w:left w:w="0" w:type="dxa"/>
          <w:bottom w:w="0" w:type="dxa"/>
          <w:right w:w="0" w:type="dxa"/>
        </w:tblCellMar>
      </w:tblPr>
      <w:tblGrid>
        <w:gridCol w:w="429"/>
        <w:gridCol w:w="491"/>
        <w:gridCol w:w="885"/>
        <w:gridCol w:w="3724"/>
        <w:gridCol w:w="4125"/>
        <w:gridCol w:w="1025"/>
        <w:gridCol w:w="675"/>
        <w:gridCol w:w="825"/>
        <w:gridCol w:w="278"/>
        <w:gridCol w:w="448"/>
        <w:gridCol w:w="422"/>
        <w:gridCol w:w="630"/>
        <w:gridCol w:w="370"/>
        <w:gridCol w:w="515"/>
      </w:tblGrid>
      <w:tr>
        <w:tblPrEx>
          <w:shd w:val="clear" w:color="auto" w:fill="auto"/>
          <w:tblCellMar>
            <w:top w:w="0" w:type="dxa"/>
            <w:left w:w="0" w:type="dxa"/>
            <w:bottom w:w="0" w:type="dxa"/>
            <w:right w:w="0" w:type="dxa"/>
          </w:tblCellMar>
        </w:tblPrEx>
        <w:trPr>
          <w:trHeight w:val="689" w:hRule="atLeast"/>
        </w:trPr>
        <w:tc>
          <w:tcPr>
            <w:tcW w:w="42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序</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号</w:t>
            </w:r>
          </w:p>
        </w:tc>
        <w:tc>
          <w:tcPr>
            <w:tcW w:w="137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lang w:val="en-US" w:eastAsia="zh-CN"/>
              </w:rPr>
            </w:pPr>
            <w:r>
              <w:rPr>
                <w:rFonts w:hint="eastAsia" w:ascii="仿宋_GB2312" w:hAnsi="仿宋_GB2312" w:eastAsia="仿宋_GB2312" w:cs="仿宋_GB2312"/>
                <w:i w:val="0"/>
                <w:color w:val="000000"/>
                <w:sz w:val="18"/>
                <w:szCs w:val="18"/>
                <w:u w:val="none"/>
                <w:lang w:val="en-US" w:eastAsia="zh-CN"/>
              </w:rPr>
              <w:t>公开事项</w:t>
            </w:r>
          </w:p>
        </w:tc>
        <w:tc>
          <w:tcPr>
            <w:tcW w:w="3724"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top"/>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公开内容（要素）</w:t>
            </w:r>
          </w:p>
        </w:tc>
        <w:tc>
          <w:tcPr>
            <w:tcW w:w="4125"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top"/>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公开</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依据</w:t>
            </w:r>
          </w:p>
        </w:tc>
        <w:tc>
          <w:tcPr>
            <w:tcW w:w="1025"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top"/>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公开时限</w:t>
            </w:r>
          </w:p>
        </w:tc>
        <w:tc>
          <w:tcPr>
            <w:tcW w:w="675"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top"/>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公开</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主体</w:t>
            </w:r>
          </w:p>
        </w:tc>
        <w:tc>
          <w:tcPr>
            <w:tcW w:w="825" w:type="dxa"/>
            <w:vMerge w:val="restart"/>
            <w:tcBorders>
              <w:top w:val="single" w:color="000000" w:sz="4" w:space="0"/>
              <w:left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top"/>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公开渠</w:t>
            </w:r>
          </w:p>
          <w:p>
            <w:pPr>
              <w:keepNext w:val="0"/>
              <w:keepLines w:val="0"/>
              <w:widowControl/>
              <w:suppressLineNumbers w:val="0"/>
              <w:jc w:val="center"/>
              <w:textAlignment w:val="top"/>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道和载</w:t>
            </w:r>
          </w:p>
          <w:p>
            <w:pPr>
              <w:keepNext w:val="0"/>
              <w:keepLines w:val="0"/>
              <w:widowControl/>
              <w:suppressLineNumbers w:val="0"/>
              <w:jc w:val="center"/>
              <w:textAlignment w:val="top"/>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体</w:t>
            </w:r>
          </w:p>
        </w:tc>
        <w:tc>
          <w:tcPr>
            <w:tcW w:w="72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公开对象</w:t>
            </w:r>
          </w:p>
        </w:tc>
        <w:tc>
          <w:tcPr>
            <w:tcW w:w="105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公开方式</w:t>
            </w:r>
          </w:p>
        </w:tc>
        <w:tc>
          <w:tcPr>
            <w:tcW w:w="88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公开层级</w:t>
            </w:r>
          </w:p>
        </w:tc>
      </w:tr>
      <w:tr>
        <w:tblPrEx>
          <w:shd w:val="clear" w:color="auto" w:fill="auto"/>
          <w:tblCellMar>
            <w:top w:w="0" w:type="dxa"/>
            <w:left w:w="0" w:type="dxa"/>
            <w:bottom w:w="0" w:type="dxa"/>
            <w:right w:w="0" w:type="dxa"/>
          </w:tblCellMar>
        </w:tblPrEx>
        <w:trPr>
          <w:trHeight w:val="450" w:hRule="atLeast"/>
        </w:trPr>
        <w:tc>
          <w:tcPr>
            <w:tcW w:w="4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center"/>
              <w:rPr>
                <w:rFonts w:hint="eastAsia" w:ascii="仿宋_GB2312" w:hAnsi="仿宋_GB2312" w:eastAsia="仿宋_GB2312" w:cs="仿宋_GB2312"/>
                <w:i w:val="0"/>
                <w:color w:val="000000"/>
                <w:sz w:val="18"/>
                <w:szCs w:val="18"/>
                <w:u w:val="none"/>
              </w:rPr>
            </w:pP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一级</w:t>
            </w:r>
          </w:p>
          <w:p>
            <w:pPr>
              <w:keepNext w:val="0"/>
              <w:keepLines w:val="0"/>
              <w:widowControl/>
              <w:suppressLineNumbers w:val="0"/>
              <w:jc w:val="center"/>
              <w:textAlignment w:val="top"/>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事项</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二级事项</w:t>
            </w:r>
          </w:p>
        </w:tc>
        <w:tc>
          <w:tcPr>
            <w:tcW w:w="3724"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仿宋_GB2312" w:hAnsi="仿宋_GB2312" w:eastAsia="仿宋_GB2312" w:cs="仿宋_GB2312"/>
                <w:i w:val="0"/>
                <w:color w:val="000000"/>
                <w:sz w:val="18"/>
                <w:szCs w:val="18"/>
                <w:u w:val="none"/>
              </w:rPr>
            </w:pPr>
          </w:p>
        </w:tc>
        <w:tc>
          <w:tcPr>
            <w:tcW w:w="4125"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仿宋_GB2312" w:hAnsi="仿宋_GB2312" w:eastAsia="仿宋_GB2312" w:cs="仿宋_GB2312"/>
                <w:i w:val="0"/>
                <w:color w:val="000000"/>
                <w:sz w:val="18"/>
                <w:szCs w:val="18"/>
                <w:u w:val="none"/>
              </w:rPr>
            </w:pPr>
          </w:p>
        </w:tc>
        <w:tc>
          <w:tcPr>
            <w:tcW w:w="1025"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仿宋_GB2312" w:hAnsi="仿宋_GB2312" w:eastAsia="仿宋_GB2312" w:cs="仿宋_GB2312"/>
                <w:i w:val="0"/>
                <w:color w:val="000000"/>
                <w:sz w:val="18"/>
                <w:szCs w:val="18"/>
                <w:u w:val="none"/>
              </w:rPr>
            </w:pPr>
          </w:p>
        </w:tc>
        <w:tc>
          <w:tcPr>
            <w:tcW w:w="675"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仿宋_GB2312" w:hAnsi="仿宋_GB2312" w:eastAsia="仿宋_GB2312" w:cs="仿宋_GB2312"/>
                <w:i w:val="0"/>
                <w:color w:val="000000"/>
                <w:sz w:val="18"/>
                <w:szCs w:val="18"/>
                <w:u w:val="none"/>
              </w:rPr>
            </w:pPr>
          </w:p>
        </w:tc>
        <w:tc>
          <w:tcPr>
            <w:tcW w:w="825"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仿宋_GB2312" w:hAnsi="仿宋_GB2312" w:eastAsia="仿宋_GB2312" w:cs="仿宋_GB2312"/>
                <w:i w:val="0"/>
                <w:color w:val="000000"/>
                <w:sz w:val="18"/>
                <w:szCs w:val="18"/>
                <w:u w:val="none"/>
              </w:rPr>
            </w:pPr>
          </w:p>
        </w:tc>
        <w:tc>
          <w:tcPr>
            <w:tcW w:w="2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全社会</w:t>
            </w:r>
          </w:p>
        </w:tc>
        <w:tc>
          <w:tcPr>
            <w:tcW w:w="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特定</w:t>
            </w:r>
          </w:p>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群体</w:t>
            </w:r>
          </w:p>
        </w:tc>
        <w:tc>
          <w:tcPr>
            <w:tcW w:w="4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主</w:t>
            </w:r>
          </w:p>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动</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依申请</w:t>
            </w:r>
          </w:p>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lang w:val="en-US"/>
              </w:rPr>
            </w:pPr>
            <w:r>
              <w:rPr>
                <w:rFonts w:hint="eastAsia" w:ascii="仿宋_GB2312" w:hAnsi="仿宋_GB2312" w:eastAsia="仿宋_GB2312" w:cs="仿宋_GB2312"/>
                <w:i w:val="0"/>
                <w:color w:val="000000"/>
                <w:kern w:val="0"/>
                <w:sz w:val="18"/>
                <w:szCs w:val="18"/>
                <w:u w:val="none"/>
                <w:lang w:val="en-US" w:eastAsia="zh-CN" w:bidi="ar"/>
              </w:rPr>
              <w:t>公开</w:t>
            </w:r>
          </w:p>
        </w:tc>
        <w:tc>
          <w:tcPr>
            <w:tcW w:w="3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县</w:t>
            </w:r>
          </w:p>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级</w:t>
            </w:r>
          </w:p>
        </w:tc>
        <w:tc>
          <w:tcPr>
            <w:tcW w:w="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乡、</w:t>
            </w:r>
          </w:p>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村级</w:t>
            </w:r>
          </w:p>
        </w:tc>
      </w:tr>
      <w:tr>
        <w:tblPrEx>
          <w:shd w:val="clear" w:color="auto" w:fill="auto"/>
          <w:tblCellMar>
            <w:top w:w="0" w:type="dxa"/>
            <w:left w:w="0" w:type="dxa"/>
            <w:bottom w:w="0" w:type="dxa"/>
            <w:right w:w="0" w:type="dxa"/>
          </w:tblCellMar>
        </w:tblPrEx>
        <w:trPr>
          <w:trHeight w:val="345" w:hRule="atLeast"/>
        </w:trPr>
        <w:tc>
          <w:tcPr>
            <w:tcW w:w="429" w:type="dxa"/>
            <w:tcBorders>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仿宋_GB2312" w:hAnsi="仿宋_GB2312" w:eastAsia="仿宋_GB2312" w:cs="仿宋_GB2312"/>
                <w:i w:val="0"/>
                <w:color w:val="000000"/>
                <w:sz w:val="18"/>
                <w:szCs w:val="18"/>
                <w:u w:val="none"/>
                <w:lang w:val="en-US" w:eastAsia="zh-CN"/>
              </w:rPr>
            </w:pPr>
            <w:r>
              <w:rPr>
                <w:rFonts w:hint="eastAsia" w:ascii="仿宋_GB2312" w:hAnsi="仿宋_GB2312" w:eastAsia="仿宋_GB2312" w:cs="仿宋_GB2312"/>
                <w:i w:val="0"/>
                <w:color w:val="000000"/>
                <w:sz w:val="18"/>
                <w:szCs w:val="18"/>
                <w:u w:val="none"/>
                <w:lang w:val="en-US" w:eastAsia="zh-CN"/>
              </w:rPr>
              <w:t>1</w:t>
            </w:r>
          </w:p>
        </w:tc>
        <w:tc>
          <w:tcPr>
            <w:tcW w:w="491" w:type="dxa"/>
            <w:tcBorders>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仿宋_GB2312" w:hAnsi="宋体" w:eastAsia="仿宋_GB2312"/>
                <w:color w:val="000000"/>
                <w:sz w:val="18"/>
                <w:szCs w:val="18"/>
              </w:rPr>
            </w:pPr>
          </w:p>
        </w:tc>
        <w:tc>
          <w:tcPr>
            <w:tcW w:w="885" w:type="dxa"/>
            <w:tcBorders>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人口与</w:t>
            </w:r>
          </w:p>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计生</w:t>
            </w:r>
          </w:p>
        </w:tc>
        <w:tc>
          <w:tcPr>
            <w:tcW w:w="372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top"/>
          </w:tcPr>
          <w:p>
            <w:pPr>
              <w:pStyle w:val="10"/>
              <w:spacing w:before="1"/>
              <w:ind w:left="107" w:leftChars="0"/>
              <w:jc w:val="center"/>
              <w:rPr>
                <w:rFonts w:hint="eastAsia" w:ascii="仿宋_GB2312" w:hAnsi="宋体" w:eastAsia="仿宋_GB2312"/>
                <w:color w:val="000000"/>
                <w:sz w:val="18"/>
                <w:szCs w:val="18"/>
              </w:rPr>
            </w:pPr>
          </w:p>
          <w:p>
            <w:pPr>
              <w:pStyle w:val="10"/>
              <w:spacing w:before="1"/>
              <w:ind w:left="107" w:leftChars="0"/>
              <w:jc w:val="center"/>
              <w:rPr>
                <w:rFonts w:hint="eastAsia" w:ascii="仿宋_GB2312" w:hAnsi="宋体" w:eastAsia="仿宋_GB2312"/>
                <w:color w:val="000000"/>
                <w:sz w:val="18"/>
                <w:szCs w:val="18"/>
              </w:rPr>
            </w:pPr>
          </w:p>
          <w:p>
            <w:pPr>
              <w:pStyle w:val="10"/>
              <w:spacing w:before="1"/>
              <w:ind w:left="107" w:leftChars="0"/>
              <w:jc w:val="center"/>
              <w:rPr>
                <w:rFonts w:hint="eastAsia" w:ascii="仿宋_GB2312" w:hAnsi="仿宋_GB2312" w:eastAsia="仿宋_GB2312" w:cs="仿宋_GB2312"/>
                <w:sz w:val="18"/>
                <w:szCs w:val="18"/>
              </w:rPr>
            </w:pPr>
            <w:r>
              <w:rPr>
                <w:rFonts w:hint="eastAsia" w:ascii="仿宋_GB2312" w:hAnsi="宋体" w:eastAsia="仿宋_GB2312"/>
                <w:color w:val="000000"/>
                <w:sz w:val="18"/>
                <w:szCs w:val="18"/>
              </w:rPr>
              <w:t>人口计生的相关政策，奖励与帮扶，工作推进。</w:t>
            </w:r>
          </w:p>
        </w:tc>
        <w:tc>
          <w:tcPr>
            <w:tcW w:w="4125" w:type="dxa"/>
            <w:tcBorders>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left"/>
              <w:rPr>
                <w:rFonts w:hint="eastAsia" w:ascii="仿宋_GB2312" w:hAnsi="仿宋_GB2312" w:eastAsia="仿宋_GB2312" w:cs="仿宋_GB2312"/>
                <w:i w:val="0"/>
                <w:color w:val="000000"/>
                <w:sz w:val="18"/>
                <w:szCs w:val="18"/>
                <w:u w:val="none"/>
              </w:rPr>
            </w:pPr>
            <w:r>
              <w:rPr>
                <w:rFonts w:hint="eastAsia" w:ascii="仿宋_GB2312" w:hAnsi="宋体" w:eastAsia="仿宋_GB2312"/>
                <w:color w:val="000000"/>
                <w:sz w:val="18"/>
                <w:szCs w:val="18"/>
              </w:rPr>
              <w:t>《国家卫生计生委办公厅关于印发医院、计划生育技术服务机构等9类医疗卫生机构信息公开目录的通知》（国卫办政务发〔2015〕12号）。</w:t>
            </w:r>
          </w:p>
        </w:tc>
        <w:tc>
          <w:tcPr>
            <w:tcW w:w="1025" w:type="dxa"/>
            <w:tcBorders>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18"/>
                <w:szCs w:val="18"/>
                <w:u w:val="none"/>
              </w:rPr>
            </w:pPr>
            <w:r>
              <w:rPr>
                <w:rFonts w:hint="eastAsia" w:ascii="仿宋_GB2312" w:hAnsi="宋体" w:eastAsia="仿宋_GB2312"/>
                <w:color w:val="000000"/>
                <w:sz w:val="18"/>
                <w:szCs w:val="18"/>
              </w:rPr>
              <w:t>自该信息形成或者变更之日起20个工作日内。</w:t>
            </w:r>
          </w:p>
        </w:tc>
        <w:tc>
          <w:tcPr>
            <w:tcW w:w="675" w:type="dxa"/>
            <w:tcBorders>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18"/>
                <w:szCs w:val="18"/>
                <w:u w:val="none"/>
              </w:rPr>
            </w:pPr>
            <w:r>
              <w:rPr>
                <w:rFonts w:hint="eastAsia" w:ascii="仿宋_GB2312" w:hAnsi="宋体" w:eastAsia="仿宋_GB2312"/>
                <w:color w:val="000000"/>
                <w:sz w:val="18"/>
                <w:szCs w:val="18"/>
                <w:lang w:eastAsia="zh-CN"/>
              </w:rPr>
              <w:t>锡林浩特市楚古兰街道办事处</w:t>
            </w:r>
          </w:p>
        </w:tc>
        <w:tc>
          <w:tcPr>
            <w:tcW w:w="825" w:type="dxa"/>
            <w:tcBorders>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hint="eastAsia" w:ascii="仿宋_GB2312" w:hAnsi="宋体" w:eastAsia="仿宋_GB2312" w:cstheme="minorBidi"/>
                <w:color w:val="000000"/>
                <w:kern w:val="2"/>
                <w:sz w:val="18"/>
                <w:szCs w:val="18"/>
                <w:lang w:val="en-US" w:eastAsia="zh-CN" w:bidi="ar-SA"/>
              </w:rPr>
            </w:pPr>
            <w:r>
              <w:rPr>
                <w:rFonts w:hint="eastAsia" w:ascii="仿宋_GB2312" w:hAnsi="宋体" w:eastAsia="仿宋_GB2312"/>
                <w:color w:val="000000"/>
                <w:sz w:val="18"/>
                <w:szCs w:val="18"/>
              </w:rPr>
              <w:t xml:space="preserve">■政府网站        </w:t>
            </w:r>
          </w:p>
        </w:tc>
        <w:tc>
          <w:tcPr>
            <w:tcW w:w="278" w:type="dxa"/>
            <w:tcBorders>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sz w:val="18"/>
                <w:szCs w:val="18"/>
              </w:rPr>
              <w:t>√</w:t>
            </w:r>
          </w:p>
        </w:tc>
        <w:tc>
          <w:tcPr>
            <w:tcW w:w="448" w:type="dxa"/>
            <w:tcBorders>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18"/>
                <w:szCs w:val="18"/>
                <w:u w:val="none"/>
              </w:rPr>
            </w:pPr>
          </w:p>
        </w:tc>
        <w:tc>
          <w:tcPr>
            <w:tcW w:w="422" w:type="dxa"/>
            <w:tcBorders>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sz w:val="18"/>
                <w:szCs w:val="18"/>
              </w:rPr>
              <w:t>√</w:t>
            </w:r>
          </w:p>
        </w:tc>
        <w:tc>
          <w:tcPr>
            <w:tcW w:w="630" w:type="dxa"/>
            <w:tcBorders>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18"/>
                <w:szCs w:val="18"/>
                <w:u w:val="none"/>
              </w:rPr>
            </w:pPr>
          </w:p>
        </w:tc>
        <w:tc>
          <w:tcPr>
            <w:tcW w:w="370" w:type="dxa"/>
            <w:tcBorders>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sz w:val="18"/>
                <w:szCs w:val="18"/>
              </w:rPr>
              <w:t>√</w:t>
            </w:r>
          </w:p>
        </w:tc>
        <w:tc>
          <w:tcPr>
            <w:tcW w:w="515" w:type="dxa"/>
            <w:tcBorders>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sz w:val="18"/>
                <w:szCs w:val="18"/>
              </w:rPr>
              <w:t>√</w:t>
            </w:r>
          </w:p>
        </w:tc>
      </w:tr>
    </w:tbl>
    <w:p>
      <w:pPr>
        <w:pageBreakBefore w:val="0"/>
        <w:kinsoku/>
        <w:wordWrap/>
        <w:overflowPunct/>
        <w:topLinePunct w:val="0"/>
        <w:autoSpaceDE/>
        <w:autoSpaceDN/>
        <w:bidi w:val="0"/>
        <w:adjustRightInd/>
        <w:snapToGrid/>
        <w:spacing w:line="300" w:lineRule="exact"/>
        <w:textAlignment w:val="auto"/>
      </w:pPr>
    </w:p>
    <w:p>
      <w:pPr>
        <w:pStyle w:val="2"/>
        <w:jc w:val="both"/>
        <w:rPr>
          <w:rFonts w:hint="eastAsia" w:ascii="方正小标宋简体" w:hAnsi="方正小标宋简体" w:eastAsia="方正小标宋简体" w:cs="方正小标宋简体"/>
          <w:b w:val="0"/>
          <w:bCs w:val="0"/>
          <w:sz w:val="36"/>
          <w:szCs w:val="52"/>
        </w:rPr>
      </w:pPr>
      <w:bookmarkStart w:id="8" w:name="_Toc24724726"/>
    </w:p>
    <w:p>
      <w:pPr>
        <w:rPr>
          <w:rFonts w:hint="eastAsia" w:ascii="方正小标宋简体" w:hAnsi="方正小标宋简体" w:eastAsia="方正小标宋简体" w:cs="方正小标宋简体"/>
          <w:b w:val="0"/>
          <w:bCs w:val="0"/>
          <w:sz w:val="36"/>
          <w:szCs w:val="52"/>
        </w:rPr>
      </w:pPr>
    </w:p>
    <w:p>
      <w:pPr>
        <w:rPr>
          <w:rFonts w:hint="eastAsia" w:ascii="方正小标宋简体" w:hAnsi="方正小标宋简体" w:eastAsia="方正小标宋简体" w:cs="方正小标宋简体"/>
          <w:b w:val="0"/>
          <w:bCs w:val="0"/>
          <w:sz w:val="36"/>
          <w:szCs w:val="52"/>
        </w:rPr>
      </w:pPr>
    </w:p>
    <w:p>
      <w:pPr>
        <w:pStyle w:val="2"/>
        <w:jc w:val="center"/>
        <w:rPr>
          <w:rFonts w:hint="eastAsia" w:ascii="方正小标宋简体" w:hAnsi="方正小标宋简体" w:eastAsia="方正小标宋简体" w:cs="方正小标宋简体"/>
          <w:b w:val="0"/>
          <w:bCs w:val="0"/>
          <w:sz w:val="36"/>
          <w:szCs w:val="52"/>
        </w:rPr>
      </w:pPr>
      <w:r>
        <w:rPr>
          <w:rFonts w:hint="eastAsia" w:ascii="方正小标宋简体" w:hAnsi="方正小标宋简体" w:eastAsia="方正小标宋简体" w:cs="方正小标宋简体"/>
          <w:b w:val="0"/>
          <w:bCs w:val="0"/>
          <w:sz w:val="36"/>
          <w:szCs w:val="52"/>
        </w:rPr>
        <w:t>（</w:t>
      </w:r>
      <w:r>
        <w:rPr>
          <w:rFonts w:hint="eastAsia" w:ascii="方正小标宋简体" w:hAnsi="方正小标宋简体" w:eastAsia="方正小标宋简体" w:cs="方正小标宋简体"/>
          <w:b w:val="0"/>
          <w:bCs w:val="0"/>
          <w:sz w:val="36"/>
          <w:szCs w:val="52"/>
          <w:lang w:eastAsia="zh-CN"/>
        </w:rPr>
        <w:t>十二</w:t>
      </w:r>
      <w:r>
        <w:rPr>
          <w:rFonts w:hint="eastAsia" w:ascii="方正小标宋简体" w:hAnsi="方正小标宋简体" w:eastAsia="方正小标宋简体" w:cs="方正小标宋简体"/>
          <w:b w:val="0"/>
          <w:bCs w:val="0"/>
          <w:sz w:val="36"/>
          <w:szCs w:val="52"/>
        </w:rPr>
        <w:t>）</w:t>
      </w:r>
      <w:r>
        <w:rPr>
          <w:rFonts w:hint="eastAsia" w:ascii="方正小标宋简体" w:hAnsi="方正小标宋简体" w:eastAsia="方正小标宋简体" w:cs="方正小标宋简体"/>
          <w:b w:val="0"/>
          <w:bCs w:val="0"/>
          <w:sz w:val="36"/>
          <w:szCs w:val="52"/>
          <w:lang w:eastAsia="zh-CN"/>
        </w:rPr>
        <w:t>锡林浩特市楚古兰街道办事处</w:t>
      </w:r>
      <w:r>
        <w:rPr>
          <w:rFonts w:hint="eastAsia" w:ascii="方正小标宋简体" w:hAnsi="方正小标宋简体" w:eastAsia="方正小标宋简体" w:cs="方正小标宋简体"/>
          <w:b w:val="0"/>
          <w:bCs w:val="0"/>
          <w:sz w:val="36"/>
          <w:szCs w:val="52"/>
        </w:rPr>
        <w:t>救灾生产领域基层政务公开标准目录</w:t>
      </w:r>
      <w:bookmarkEnd w:id="8"/>
    </w:p>
    <w:tbl>
      <w:tblPr>
        <w:tblStyle w:val="5"/>
        <w:tblW w:w="15660" w:type="dxa"/>
        <w:tblInd w:w="-844" w:type="dxa"/>
        <w:tblLayout w:type="fixed"/>
        <w:tblCellMar>
          <w:top w:w="0" w:type="dxa"/>
          <w:left w:w="108" w:type="dxa"/>
          <w:bottom w:w="0" w:type="dxa"/>
          <w:right w:w="108" w:type="dxa"/>
        </w:tblCellMar>
      </w:tblPr>
      <w:tblGrid>
        <w:gridCol w:w="540"/>
        <w:gridCol w:w="900"/>
        <w:gridCol w:w="1080"/>
        <w:gridCol w:w="2700"/>
        <w:gridCol w:w="1968"/>
        <w:gridCol w:w="2160"/>
        <w:gridCol w:w="1092"/>
        <w:gridCol w:w="1496"/>
        <w:gridCol w:w="540"/>
        <w:gridCol w:w="720"/>
        <w:gridCol w:w="540"/>
        <w:gridCol w:w="720"/>
        <w:gridCol w:w="540"/>
        <w:gridCol w:w="664"/>
      </w:tblGrid>
      <w:tr>
        <w:tblPrEx>
          <w:tblCellMar>
            <w:top w:w="0" w:type="dxa"/>
            <w:left w:w="108" w:type="dxa"/>
            <w:bottom w:w="0" w:type="dxa"/>
            <w:right w:w="108" w:type="dxa"/>
          </w:tblCellMar>
        </w:tblPrEx>
        <w:trPr>
          <w:trHeight w:val="420" w:hRule="atLeast"/>
        </w:trPr>
        <w:tc>
          <w:tcPr>
            <w:tcW w:w="54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Times New Roman" w:eastAsia="仿宋_GB2312"/>
                <w:color w:val="000000"/>
                <w:kern w:val="0"/>
                <w:sz w:val="18"/>
                <w:szCs w:val="18"/>
              </w:rPr>
            </w:pPr>
            <w:r>
              <w:rPr>
                <w:rFonts w:hint="eastAsia" w:ascii="黑体" w:hAnsi="宋体" w:eastAsia="黑体" w:cs="宋体"/>
                <w:color w:val="000000"/>
                <w:kern w:val="0"/>
                <w:sz w:val="22"/>
              </w:rPr>
              <w:t>序号</w:t>
            </w:r>
          </w:p>
        </w:tc>
        <w:tc>
          <w:tcPr>
            <w:tcW w:w="198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公开事项</w:t>
            </w:r>
          </w:p>
        </w:tc>
        <w:tc>
          <w:tcPr>
            <w:tcW w:w="270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196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公开依据</w:t>
            </w:r>
          </w:p>
        </w:tc>
        <w:tc>
          <w:tcPr>
            <w:tcW w:w="216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公开时限</w:t>
            </w:r>
          </w:p>
        </w:tc>
        <w:tc>
          <w:tcPr>
            <w:tcW w:w="109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公开主体</w:t>
            </w:r>
          </w:p>
        </w:tc>
        <w:tc>
          <w:tcPr>
            <w:tcW w:w="149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黑体" w:hAnsi="宋体" w:eastAsia="黑体" w:cs="宋体"/>
                <w:kern w:val="0"/>
                <w:sz w:val="22"/>
              </w:rPr>
            </w:pPr>
            <w:r>
              <w:rPr>
                <w:rFonts w:hint="eastAsia" w:ascii="黑体" w:hAnsi="宋体" w:eastAsia="黑体" w:cs="宋体"/>
                <w:kern w:val="0"/>
                <w:sz w:val="22"/>
              </w:rPr>
              <w:t>公开渠道和载体</w:t>
            </w:r>
          </w:p>
        </w:tc>
        <w:tc>
          <w:tcPr>
            <w:tcW w:w="126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公开对象</w:t>
            </w:r>
          </w:p>
        </w:tc>
        <w:tc>
          <w:tcPr>
            <w:tcW w:w="126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公开方式</w:t>
            </w:r>
          </w:p>
        </w:tc>
        <w:tc>
          <w:tcPr>
            <w:tcW w:w="1204"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CellMar>
            <w:top w:w="0" w:type="dxa"/>
            <w:left w:w="108" w:type="dxa"/>
            <w:bottom w:w="0" w:type="dxa"/>
            <w:right w:w="108" w:type="dxa"/>
          </w:tblCellMar>
        </w:tblPrEx>
        <w:trPr>
          <w:trHeight w:val="1123" w:hRule="atLeast"/>
        </w:trPr>
        <w:tc>
          <w:tcPr>
            <w:tcW w:w="540"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Times New Roman" w:eastAsia="仿宋_GB2312"/>
                <w:color w:val="000000"/>
                <w:kern w:val="0"/>
                <w:sz w:val="18"/>
                <w:szCs w:val="18"/>
              </w:rPr>
            </w:pPr>
          </w:p>
        </w:tc>
        <w:tc>
          <w:tcPr>
            <w:tcW w:w="900" w:type="dxa"/>
            <w:tcBorders>
              <w:top w:val="nil"/>
              <w:left w:val="nil"/>
              <w:bottom w:val="single" w:color="auto" w:sz="4" w:space="0"/>
              <w:right w:val="single" w:color="auto" w:sz="4" w:space="0"/>
            </w:tcBorders>
            <w:shd w:val="clear" w:color="auto" w:fill="auto"/>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一级事项</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二级事项</w:t>
            </w:r>
          </w:p>
        </w:tc>
        <w:tc>
          <w:tcPr>
            <w:tcW w:w="27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黑体" w:hAnsi="宋体" w:eastAsia="黑体" w:cs="宋体"/>
                <w:color w:val="000000"/>
                <w:kern w:val="0"/>
                <w:sz w:val="22"/>
              </w:rPr>
            </w:pPr>
          </w:p>
        </w:tc>
        <w:tc>
          <w:tcPr>
            <w:tcW w:w="196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黑体" w:hAnsi="宋体" w:eastAsia="黑体" w:cs="宋体"/>
                <w:color w:val="000000"/>
                <w:kern w:val="0"/>
                <w:sz w:val="22"/>
              </w:rPr>
            </w:pPr>
          </w:p>
        </w:tc>
        <w:tc>
          <w:tcPr>
            <w:tcW w:w="21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黑体" w:hAnsi="宋体" w:eastAsia="黑体" w:cs="宋体"/>
                <w:color w:val="000000"/>
                <w:kern w:val="0"/>
                <w:sz w:val="22"/>
              </w:rPr>
            </w:pPr>
          </w:p>
        </w:tc>
        <w:tc>
          <w:tcPr>
            <w:tcW w:w="1092"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黑体" w:hAnsi="宋体" w:eastAsia="黑体" w:cs="宋体"/>
                <w:color w:val="000000"/>
                <w:kern w:val="0"/>
                <w:sz w:val="22"/>
              </w:rPr>
            </w:pPr>
          </w:p>
        </w:tc>
        <w:tc>
          <w:tcPr>
            <w:tcW w:w="149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黑体" w:hAnsi="宋体" w:eastAsia="黑体" w:cs="宋体"/>
                <w:kern w:val="0"/>
                <w:sz w:val="22"/>
              </w:rPr>
            </w:pPr>
          </w:p>
        </w:tc>
        <w:tc>
          <w:tcPr>
            <w:tcW w:w="540" w:type="dxa"/>
            <w:tcBorders>
              <w:top w:val="nil"/>
              <w:left w:val="nil"/>
              <w:bottom w:val="single" w:color="auto" w:sz="4" w:space="0"/>
              <w:right w:val="single" w:color="auto" w:sz="4" w:space="0"/>
            </w:tcBorders>
            <w:shd w:val="clear" w:color="auto" w:fill="auto"/>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全社会</w:t>
            </w: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特定群众</w:t>
            </w:r>
          </w:p>
        </w:tc>
        <w:tc>
          <w:tcPr>
            <w:tcW w:w="540" w:type="dxa"/>
            <w:tcBorders>
              <w:top w:val="nil"/>
              <w:left w:val="nil"/>
              <w:bottom w:val="single" w:color="auto" w:sz="4" w:space="0"/>
              <w:right w:val="single" w:color="auto" w:sz="4" w:space="0"/>
            </w:tcBorders>
            <w:shd w:val="clear" w:color="auto" w:fill="auto"/>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依申请公开</w:t>
            </w:r>
          </w:p>
        </w:tc>
        <w:tc>
          <w:tcPr>
            <w:tcW w:w="540" w:type="dxa"/>
            <w:tcBorders>
              <w:top w:val="nil"/>
              <w:left w:val="nil"/>
              <w:bottom w:val="single" w:color="auto" w:sz="4" w:space="0"/>
              <w:right w:val="single" w:color="auto" w:sz="4" w:space="0"/>
            </w:tcBorders>
            <w:shd w:val="clear" w:color="auto" w:fill="auto"/>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县级</w:t>
            </w:r>
          </w:p>
        </w:tc>
        <w:tc>
          <w:tcPr>
            <w:tcW w:w="664" w:type="dxa"/>
            <w:tcBorders>
              <w:top w:val="nil"/>
              <w:left w:val="nil"/>
              <w:bottom w:val="single" w:color="auto" w:sz="4" w:space="0"/>
              <w:right w:val="single" w:color="auto" w:sz="4" w:space="0"/>
            </w:tcBorders>
            <w:shd w:val="clear" w:color="auto" w:fill="auto"/>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乡、村级</w:t>
            </w:r>
          </w:p>
        </w:tc>
      </w:tr>
      <w:tr>
        <w:tblPrEx>
          <w:tblCellMar>
            <w:top w:w="0" w:type="dxa"/>
            <w:left w:w="108" w:type="dxa"/>
            <w:bottom w:w="0" w:type="dxa"/>
            <w:right w:w="108" w:type="dxa"/>
          </w:tblCellMar>
        </w:tblPrEx>
        <w:trPr>
          <w:trHeight w:val="908"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18"/>
                <w:szCs w:val="18"/>
              </w:rPr>
            </w:pPr>
            <w:r>
              <w:rPr>
                <w:rFonts w:hint="eastAsia" w:ascii="仿宋_GB2312" w:eastAsia="仿宋_GB2312"/>
                <w:color w:val="000000"/>
                <w:sz w:val="18"/>
                <w:szCs w:val="18"/>
              </w:rPr>
              <w:t>1</w:t>
            </w:r>
          </w:p>
        </w:tc>
        <w:tc>
          <w:tcPr>
            <w:tcW w:w="900" w:type="dxa"/>
            <w:vMerge w:val="restart"/>
            <w:tcBorders>
              <w:left w:val="nil"/>
              <w:right w:val="single" w:color="auto" w:sz="4" w:space="0"/>
            </w:tcBorders>
            <w:shd w:val="clear" w:color="auto" w:fill="auto"/>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政策</w:t>
            </w:r>
          </w:p>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文件</w:t>
            </w:r>
          </w:p>
        </w:tc>
        <w:tc>
          <w:tcPr>
            <w:tcW w:w="108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法律法规</w:t>
            </w:r>
          </w:p>
        </w:tc>
        <w:tc>
          <w:tcPr>
            <w:tcW w:w="270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与救灾有关的法律、法规</w:t>
            </w:r>
          </w:p>
        </w:tc>
        <w:tc>
          <w:tcPr>
            <w:tcW w:w="1968" w:type="dxa"/>
            <w:tcBorders>
              <w:top w:val="single" w:color="auto" w:sz="4" w:space="0"/>
              <w:left w:val="single" w:color="auto" w:sz="4" w:space="0"/>
              <w:bottom w:val="single" w:color="auto" w:sz="4" w:space="0"/>
              <w:right w:val="single" w:color="auto" w:sz="4" w:space="0"/>
            </w:tcBorders>
            <w:vAlign w:val="center"/>
          </w:tcPr>
          <w:p>
            <w:pPr>
              <w:rPr>
                <w:rFonts w:hint="eastAsia" w:ascii="仿宋_GB2312" w:hAnsi="宋体" w:eastAsia="仿宋_GB2312" w:cs="宋体"/>
                <w:color w:val="000000"/>
                <w:sz w:val="18"/>
                <w:szCs w:val="18"/>
                <w:lang w:eastAsia="zh-CN"/>
              </w:rPr>
            </w:pPr>
            <w:r>
              <w:rPr>
                <w:rFonts w:hint="eastAsia" w:ascii="仿宋_GB2312" w:eastAsia="仿宋_GB2312"/>
                <w:color w:val="000000"/>
                <w:sz w:val="18"/>
                <w:szCs w:val="18"/>
                <w:lang w:eastAsia="zh-CN"/>
              </w:rPr>
              <w:t>《中华人民共和国政府信息公开条例》</w:t>
            </w:r>
          </w:p>
        </w:tc>
        <w:tc>
          <w:tcPr>
            <w:tcW w:w="216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信息形成或变更之日起20个工作日内</w:t>
            </w:r>
          </w:p>
        </w:tc>
        <w:tc>
          <w:tcPr>
            <w:tcW w:w="1092" w:type="dxa"/>
            <w:tcBorders>
              <w:top w:val="single" w:color="auto" w:sz="4" w:space="0"/>
              <w:left w:val="single" w:color="auto" w:sz="4" w:space="0"/>
              <w:bottom w:val="single" w:color="auto" w:sz="4" w:space="0"/>
              <w:right w:val="single" w:color="auto" w:sz="4" w:space="0"/>
            </w:tcBorders>
            <w:vAlign w:val="center"/>
          </w:tcPr>
          <w:p>
            <w:pPr>
              <w:rPr>
                <w:rFonts w:hint="eastAsia" w:ascii="仿宋_GB2312" w:hAnsi="宋体" w:eastAsia="仿宋_GB2312" w:cs="宋体"/>
                <w:sz w:val="18"/>
                <w:szCs w:val="18"/>
                <w:lang w:eastAsia="zh-CN"/>
              </w:rPr>
            </w:pPr>
            <w:r>
              <w:rPr>
                <w:rFonts w:hint="eastAsia" w:ascii="仿宋_GB2312" w:hAnsi="宋体" w:eastAsia="仿宋_GB2312" w:cs="宋体"/>
                <w:sz w:val="18"/>
                <w:szCs w:val="18"/>
                <w:lang w:eastAsia="zh-CN"/>
              </w:rPr>
              <w:t>锡林浩特市楚古兰街道办事处</w:t>
            </w:r>
          </w:p>
        </w:tc>
        <w:tc>
          <w:tcPr>
            <w:tcW w:w="149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left"/>
              <w:rPr>
                <w:rFonts w:ascii="仿宋_GB2312" w:eastAsia="仿宋_GB2312"/>
                <w:sz w:val="18"/>
                <w:szCs w:val="18"/>
                <w:shd w:val="clear" w:color="auto" w:fill="auto"/>
              </w:rPr>
            </w:pPr>
            <w:r>
              <w:rPr>
                <w:rFonts w:hint="eastAsia" w:ascii="仿宋" w:hAnsi="仿宋" w:eastAsia="仿宋" w:cs="仿宋"/>
                <w:sz w:val="18"/>
                <w:szCs w:val="18"/>
                <w:shd w:val="clear" w:color="auto" w:fill="auto"/>
              </w:rPr>
              <w:t>■政府网站      ■</w:t>
            </w:r>
            <w:r>
              <w:rPr>
                <w:rFonts w:hint="eastAsia" w:ascii="仿宋" w:hAnsi="仿宋" w:eastAsia="仿宋" w:cs="仿宋"/>
                <w:i w:val="0"/>
                <w:caps w:val="0"/>
                <w:color w:val="000000"/>
                <w:spacing w:val="0"/>
                <w:sz w:val="18"/>
                <w:szCs w:val="18"/>
                <w:shd w:val="clear" w:color="auto" w:fill="auto"/>
              </w:rPr>
              <w:t>社区公示栏（电子屏）</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r>
      <w:tr>
        <w:tblPrEx>
          <w:tblCellMar>
            <w:top w:w="0" w:type="dxa"/>
            <w:left w:w="108" w:type="dxa"/>
            <w:bottom w:w="0" w:type="dxa"/>
            <w:right w:w="108" w:type="dxa"/>
          </w:tblCellMar>
        </w:tblPrEx>
        <w:trPr>
          <w:trHeight w:val="952"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18"/>
                <w:szCs w:val="18"/>
              </w:rPr>
            </w:pPr>
            <w:r>
              <w:rPr>
                <w:rFonts w:hint="eastAsia" w:ascii="仿宋_GB2312" w:eastAsia="仿宋_GB2312"/>
                <w:color w:val="000000"/>
                <w:sz w:val="18"/>
                <w:szCs w:val="18"/>
              </w:rPr>
              <w:t>2</w:t>
            </w:r>
          </w:p>
        </w:tc>
        <w:tc>
          <w:tcPr>
            <w:tcW w:w="900" w:type="dxa"/>
            <w:vMerge w:val="continue"/>
            <w:tcBorders>
              <w:left w:val="nil"/>
              <w:right w:val="single" w:color="auto" w:sz="4" w:space="0"/>
            </w:tcBorders>
            <w:shd w:val="clear" w:color="auto" w:fill="auto"/>
            <w:vAlign w:val="center"/>
          </w:tcPr>
          <w:p>
            <w:pPr>
              <w:jc w:val="center"/>
              <w:rPr>
                <w:rFonts w:hint="eastAsia" w:ascii="仿宋_GB2312" w:hAnsi="宋体" w:eastAsia="仿宋_GB2312" w:cs="宋体"/>
                <w:color w:val="000000"/>
                <w:sz w:val="18"/>
                <w:szCs w:val="18"/>
              </w:rPr>
            </w:pPr>
          </w:p>
        </w:tc>
        <w:tc>
          <w:tcPr>
            <w:tcW w:w="108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部门和地方规章</w:t>
            </w:r>
          </w:p>
        </w:tc>
        <w:tc>
          <w:tcPr>
            <w:tcW w:w="270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与救灾有关的部门和地方规章、规范性文件</w:t>
            </w:r>
          </w:p>
        </w:tc>
        <w:tc>
          <w:tcPr>
            <w:tcW w:w="1968" w:type="dxa"/>
            <w:tcBorders>
              <w:top w:val="single" w:color="auto" w:sz="4" w:space="0"/>
              <w:left w:val="single" w:color="auto" w:sz="4" w:space="0"/>
              <w:bottom w:val="single" w:color="auto" w:sz="4" w:space="0"/>
              <w:right w:val="single" w:color="auto" w:sz="4" w:space="0"/>
            </w:tcBorders>
            <w:vAlign w:val="center"/>
          </w:tcPr>
          <w:p>
            <w:pPr>
              <w:rPr>
                <w:rFonts w:hint="eastAsia" w:ascii="仿宋_GB2312" w:hAnsi="宋体" w:eastAsia="仿宋_GB2312" w:cs="宋体"/>
                <w:color w:val="000000"/>
                <w:sz w:val="18"/>
                <w:szCs w:val="18"/>
                <w:lang w:eastAsia="zh-CN"/>
              </w:rPr>
            </w:pPr>
            <w:r>
              <w:rPr>
                <w:rFonts w:hint="eastAsia" w:ascii="仿宋_GB2312" w:eastAsia="仿宋_GB2312"/>
                <w:color w:val="000000"/>
                <w:sz w:val="18"/>
                <w:szCs w:val="18"/>
                <w:lang w:eastAsia="zh-CN"/>
              </w:rPr>
              <w:t>《中华人民共和国政府信息公开条例》</w:t>
            </w:r>
          </w:p>
        </w:tc>
        <w:tc>
          <w:tcPr>
            <w:tcW w:w="216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信息形成或变更之日起20个工作日内</w:t>
            </w:r>
          </w:p>
        </w:tc>
        <w:tc>
          <w:tcPr>
            <w:tcW w:w="1092"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hAnsi="宋体" w:eastAsia="仿宋_GB2312" w:cs="宋体"/>
                <w:sz w:val="18"/>
                <w:szCs w:val="18"/>
                <w:lang w:eastAsia="zh-CN"/>
              </w:rPr>
              <w:t>锡林浩特市楚古兰街道办事处</w:t>
            </w:r>
          </w:p>
        </w:tc>
        <w:tc>
          <w:tcPr>
            <w:tcW w:w="149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left"/>
              <w:rPr>
                <w:rFonts w:ascii="仿宋_GB2312" w:eastAsia="仿宋_GB2312"/>
                <w:sz w:val="18"/>
                <w:szCs w:val="18"/>
                <w:shd w:val="clear" w:color="auto" w:fill="auto"/>
              </w:rPr>
            </w:pPr>
            <w:r>
              <w:rPr>
                <w:rFonts w:hint="eastAsia" w:ascii="仿宋_GB2312" w:eastAsia="仿宋_GB2312"/>
                <w:sz w:val="18"/>
                <w:szCs w:val="18"/>
                <w:shd w:val="clear" w:color="auto" w:fill="auto"/>
              </w:rPr>
              <w:t>■政府网站     ■</w:t>
            </w:r>
            <w:r>
              <w:rPr>
                <w:rFonts w:hint="eastAsia" w:ascii="仿宋" w:hAnsi="仿宋" w:eastAsia="仿宋" w:cs="仿宋"/>
                <w:i w:val="0"/>
                <w:caps w:val="0"/>
                <w:color w:val="000000"/>
                <w:spacing w:val="0"/>
                <w:sz w:val="18"/>
                <w:szCs w:val="18"/>
                <w:shd w:val="clear" w:color="auto" w:fill="auto"/>
              </w:rPr>
              <w:t>社区公示栏（电子屏）</w:t>
            </w:r>
            <w:r>
              <w:rPr>
                <w:rFonts w:hint="eastAsia" w:ascii="仿宋_GB2312" w:eastAsia="仿宋_GB2312"/>
                <w:sz w:val="18"/>
                <w:szCs w:val="18"/>
                <w:shd w:val="clear" w:color="auto" w:fill="auto"/>
              </w:rPr>
              <w:t xml:space="preserve">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r>
      <w:tr>
        <w:tblPrEx>
          <w:tblCellMar>
            <w:top w:w="0" w:type="dxa"/>
            <w:left w:w="108" w:type="dxa"/>
            <w:bottom w:w="0" w:type="dxa"/>
            <w:right w:w="108" w:type="dxa"/>
          </w:tblCellMar>
        </w:tblPrEx>
        <w:trPr>
          <w:trHeight w:val="826"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18"/>
                <w:szCs w:val="18"/>
              </w:rPr>
            </w:pPr>
            <w:r>
              <w:rPr>
                <w:rFonts w:hint="eastAsia" w:ascii="仿宋_GB2312" w:eastAsia="仿宋_GB2312"/>
                <w:color w:val="000000"/>
                <w:sz w:val="18"/>
                <w:szCs w:val="18"/>
              </w:rPr>
              <w:t>3</w:t>
            </w:r>
          </w:p>
        </w:tc>
        <w:tc>
          <w:tcPr>
            <w:tcW w:w="900" w:type="dxa"/>
            <w:vMerge w:val="continue"/>
            <w:tcBorders>
              <w:left w:val="nil"/>
              <w:bottom w:val="single" w:color="auto" w:sz="4" w:space="0"/>
              <w:right w:val="single" w:color="auto" w:sz="4" w:space="0"/>
            </w:tcBorders>
            <w:shd w:val="clear" w:color="auto" w:fill="auto"/>
            <w:vAlign w:val="center"/>
          </w:tcPr>
          <w:p>
            <w:pPr>
              <w:jc w:val="center"/>
              <w:rPr>
                <w:rFonts w:hint="eastAsia" w:ascii="仿宋_GB2312" w:hAnsi="宋体" w:eastAsia="仿宋_GB2312" w:cs="宋体"/>
                <w:color w:val="000000"/>
                <w:sz w:val="18"/>
                <w:szCs w:val="18"/>
              </w:rPr>
            </w:pPr>
          </w:p>
        </w:tc>
        <w:tc>
          <w:tcPr>
            <w:tcW w:w="108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其他政策文件</w:t>
            </w:r>
          </w:p>
        </w:tc>
        <w:tc>
          <w:tcPr>
            <w:tcW w:w="270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其他可以公开的与救灾有关的政策文件，包括改革方案、发展规划、专项规划、工作计划等</w:t>
            </w:r>
          </w:p>
        </w:tc>
        <w:tc>
          <w:tcPr>
            <w:tcW w:w="1968" w:type="dxa"/>
            <w:tcBorders>
              <w:top w:val="single" w:color="auto" w:sz="4" w:space="0"/>
              <w:left w:val="single" w:color="auto" w:sz="4" w:space="0"/>
              <w:bottom w:val="single" w:color="auto" w:sz="4" w:space="0"/>
              <w:right w:val="single" w:color="auto" w:sz="4" w:space="0"/>
            </w:tcBorders>
            <w:vAlign w:val="center"/>
          </w:tcPr>
          <w:p>
            <w:pPr>
              <w:rPr>
                <w:rFonts w:hint="eastAsia" w:ascii="仿宋_GB2312" w:hAnsi="宋体" w:eastAsia="仿宋_GB2312" w:cs="宋体"/>
                <w:color w:val="000000"/>
                <w:sz w:val="18"/>
                <w:szCs w:val="18"/>
                <w:lang w:eastAsia="zh-CN"/>
              </w:rPr>
            </w:pPr>
            <w:r>
              <w:rPr>
                <w:rFonts w:hint="eastAsia" w:ascii="仿宋_GB2312" w:eastAsia="仿宋_GB2312"/>
                <w:color w:val="000000"/>
                <w:sz w:val="18"/>
                <w:szCs w:val="18"/>
                <w:lang w:eastAsia="zh-CN"/>
              </w:rPr>
              <w:t>《中华人民共和国政府信息公开条例》</w:t>
            </w:r>
          </w:p>
        </w:tc>
        <w:tc>
          <w:tcPr>
            <w:tcW w:w="216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信息形成或变更之日起20个工作日内</w:t>
            </w:r>
          </w:p>
        </w:tc>
        <w:tc>
          <w:tcPr>
            <w:tcW w:w="1092"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hAnsi="宋体" w:eastAsia="仿宋_GB2312" w:cs="宋体"/>
                <w:sz w:val="18"/>
                <w:szCs w:val="18"/>
                <w:lang w:eastAsia="zh-CN"/>
              </w:rPr>
              <w:t>锡林浩特市楚古兰街道办事处</w:t>
            </w:r>
          </w:p>
        </w:tc>
        <w:tc>
          <w:tcPr>
            <w:tcW w:w="1496" w:type="dxa"/>
            <w:tcBorders>
              <w:top w:val="single" w:color="auto" w:sz="4" w:space="0"/>
              <w:left w:val="single" w:color="auto" w:sz="4" w:space="0"/>
              <w:bottom w:val="single" w:color="auto" w:sz="4" w:space="0"/>
              <w:right w:val="single" w:color="auto" w:sz="4" w:space="0"/>
            </w:tcBorders>
            <w:shd w:val="clear" w:color="auto" w:fill="auto"/>
          </w:tcPr>
          <w:p>
            <w:pPr>
              <w:spacing w:line="240" w:lineRule="exact"/>
              <w:jc w:val="left"/>
              <w:rPr>
                <w:rFonts w:hint="eastAsia" w:ascii="仿宋_GB2312" w:eastAsia="仿宋_GB2312"/>
                <w:sz w:val="18"/>
                <w:szCs w:val="18"/>
                <w:shd w:val="clear" w:color="auto" w:fill="auto"/>
              </w:rPr>
            </w:pPr>
          </w:p>
          <w:p>
            <w:pPr>
              <w:spacing w:line="240" w:lineRule="exact"/>
              <w:jc w:val="left"/>
              <w:rPr>
                <w:rFonts w:hint="eastAsia" w:ascii="仿宋_GB2312" w:eastAsia="仿宋_GB2312"/>
                <w:sz w:val="18"/>
                <w:szCs w:val="18"/>
                <w:shd w:val="clear" w:color="auto" w:fill="auto"/>
              </w:rPr>
            </w:pPr>
          </w:p>
          <w:p>
            <w:pPr>
              <w:spacing w:line="240" w:lineRule="exact"/>
              <w:jc w:val="left"/>
              <w:rPr>
                <w:rFonts w:hint="eastAsia" w:ascii="仿宋_GB2312" w:eastAsia="仿宋_GB2312"/>
                <w:sz w:val="18"/>
                <w:szCs w:val="18"/>
                <w:shd w:val="clear" w:color="auto" w:fill="auto"/>
              </w:rPr>
            </w:pPr>
            <w:r>
              <w:rPr>
                <w:rFonts w:hint="eastAsia" w:ascii="仿宋_GB2312" w:eastAsia="仿宋_GB2312"/>
                <w:sz w:val="18"/>
                <w:szCs w:val="18"/>
                <w:shd w:val="clear" w:color="auto" w:fill="auto"/>
              </w:rPr>
              <w:t>■政府网站     ■</w:t>
            </w:r>
            <w:r>
              <w:rPr>
                <w:rFonts w:hint="eastAsia" w:ascii="仿宋" w:hAnsi="仿宋" w:eastAsia="仿宋" w:cs="仿宋"/>
                <w:i w:val="0"/>
                <w:caps w:val="0"/>
                <w:color w:val="000000"/>
                <w:spacing w:val="0"/>
                <w:sz w:val="18"/>
                <w:szCs w:val="18"/>
                <w:shd w:val="clear" w:color="auto" w:fill="auto"/>
              </w:rPr>
              <w:t>社区公示栏（电子屏）</w:t>
            </w:r>
            <w:r>
              <w:rPr>
                <w:rFonts w:hint="eastAsia" w:ascii="仿宋_GB2312" w:eastAsia="仿宋_GB2312"/>
                <w:sz w:val="18"/>
                <w:szCs w:val="18"/>
                <w:shd w:val="clear" w:color="auto" w:fill="auto"/>
              </w:rPr>
              <w:t xml:space="preserve">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r>
      <w:tr>
        <w:tblPrEx>
          <w:tblCellMar>
            <w:top w:w="0" w:type="dxa"/>
            <w:left w:w="108" w:type="dxa"/>
            <w:bottom w:w="0" w:type="dxa"/>
            <w:right w:w="108" w:type="dxa"/>
          </w:tblCellMar>
        </w:tblPrEx>
        <w:trPr>
          <w:trHeight w:val="1237"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color w:val="000000"/>
                <w:sz w:val="18"/>
                <w:szCs w:val="18"/>
                <w:lang w:eastAsia="zh-CN"/>
              </w:rPr>
            </w:pPr>
            <w:r>
              <w:rPr>
                <w:rFonts w:hint="eastAsia" w:ascii="仿宋_GB2312" w:eastAsia="仿宋_GB2312"/>
                <w:color w:val="000000"/>
                <w:sz w:val="18"/>
                <w:szCs w:val="18"/>
                <w:lang w:val="en-US" w:eastAsia="zh-CN"/>
              </w:rPr>
              <w:t>4</w:t>
            </w:r>
          </w:p>
        </w:tc>
        <w:tc>
          <w:tcPr>
            <w:tcW w:w="90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政策</w:t>
            </w:r>
          </w:p>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文件</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重大决策草案</w:t>
            </w:r>
          </w:p>
        </w:tc>
        <w:tc>
          <w:tcPr>
            <w:tcW w:w="270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涉及管理相对人切身利益、需社会广泛知晓的重要改革方案等重大决策，决策前向社会公开决策草案、决策依据</w:t>
            </w:r>
          </w:p>
        </w:tc>
        <w:tc>
          <w:tcPr>
            <w:tcW w:w="1968"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lang w:eastAsia="zh-CN"/>
              </w:rPr>
              <w:t>《中华人民共和国政府信息公开条例》</w:t>
            </w:r>
            <w:r>
              <w:rPr>
                <w:rFonts w:hint="eastAsia" w:ascii="仿宋_GB2312" w:eastAsia="仿宋_GB2312"/>
                <w:color w:val="000000"/>
                <w:sz w:val="18"/>
                <w:szCs w:val="18"/>
              </w:rPr>
              <w:t>、《关于全面推进政务公开工作的意见》</w:t>
            </w:r>
          </w:p>
        </w:tc>
        <w:tc>
          <w:tcPr>
            <w:tcW w:w="216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按进展情况及时公开</w:t>
            </w:r>
          </w:p>
        </w:tc>
        <w:tc>
          <w:tcPr>
            <w:tcW w:w="1092"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hAnsi="宋体" w:eastAsia="仿宋_GB2312" w:cs="宋体"/>
                <w:sz w:val="18"/>
                <w:szCs w:val="18"/>
                <w:lang w:eastAsia="zh-CN"/>
              </w:rPr>
              <w:t>锡林浩特市楚古兰街道办事处</w:t>
            </w:r>
          </w:p>
        </w:tc>
        <w:tc>
          <w:tcPr>
            <w:tcW w:w="149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left"/>
              <w:rPr>
                <w:rFonts w:ascii="仿宋_GB2312" w:eastAsia="仿宋_GB2312"/>
                <w:sz w:val="18"/>
                <w:szCs w:val="18"/>
                <w:shd w:val="clear" w:color="auto" w:fill="auto"/>
              </w:rPr>
            </w:pPr>
            <w:r>
              <w:rPr>
                <w:rFonts w:hint="eastAsia" w:ascii="仿宋_GB2312" w:eastAsia="仿宋_GB2312"/>
                <w:sz w:val="18"/>
                <w:szCs w:val="18"/>
                <w:shd w:val="clear" w:color="auto" w:fill="auto"/>
              </w:rPr>
              <w:t>■政府网站     ■</w:t>
            </w:r>
            <w:r>
              <w:rPr>
                <w:rFonts w:hint="eastAsia" w:ascii="仿宋" w:hAnsi="仿宋" w:eastAsia="仿宋" w:cs="仿宋"/>
                <w:i w:val="0"/>
                <w:caps w:val="0"/>
                <w:color w:val="000000"/>
                <w:spacing w:val="0"/>
                <w:sz w:val="18"/>
                <w:szCs w:val="18"/>
                <w:shd w:val="clear" w:color="auto" w:fill="auto"/>
              </w:rPr>
              <w:t>社区公示栏（电子屏）</w:t>
            </w:r>
            <w:r>
              <w:rPr>
                <w:rFonts w:hint="eastAsia" w:ascii="仿宋_GB2312" w:eastAsia="仿宋_GB2312"/>
                <w:sz w:val="18"/>
                <w:szCs w:val="18"/>
                <w:shd w:val="clear" w:color="auto" w:fill="auto"/>
              </w:rPr>
              <w:t xml:space="preserve">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r>
      <w:tr>
        <w:tblPrEx>
          <w:tblCellMar>
            <w:top w:w="0" w:type="dxa"/>
            <w:left w:w="108" w:type="dxa"/>
            <w:bottom w:w="0" w:type="dxa"/>
            <w:right w:w="108" w:type="dxa"/>
          </w:tblCellMar>
        </w:tblPrEx>
        <w:trPr>
          <w:trHeight w:val="1086"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color w:val="000000"/>
                <w:sz w:val="18"/>
                <w:szCs w:val="18"/>
                <w:lang w:eastAsia="zh-CN"/>
              </w:rPr>
            </w:pPr>
            <w:r>
              <w:rPr>
                <w:rFonts w:hint="eastAsia" w:ascii="仿宋_GB2312" w:eastAsia="仿宋_GB2312"/>
                <w:color w:val="000000"/>
                <w:sz w:val="18"/>
                <w:szCs w:val="18"/>
                <w:lang w:val="en-US" w:eastAsia="zh-CN"/>
              </w:rPr>
              <w:t>5</w:t>
            </w:r>
          </w:p>
        </w:tc>
        <w:tc>
          <w:tcPr>
            <w:tcW w:w="90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宋体" w:eastAsia="仿宋_GB2312" w:cs="宋体"/>
                <w:color w:val="000000"/>
                <w:sz w:val="18"/>
                <w:szCs w:val="18"/>
              </w:rPr>
            </w:pP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重大政策解读及回应</w:t>
            </w:r>
          </w:p>
        </w:tc>
        <w:tc>
          <w:tcPr>
            <w:tcW w:w="270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仿宋_GB2312" w:eastAsia="仿宋_GB2312"/>
                <w:color w:val="000000"/>
                <w:sz w:val="18"/>
                <w:szCs w:val="18"/>
              </w:rPr>
            </w:pPr>
            <w:r>
              <w:rPr>
                <w:rFonts w:hint="eastAsia" w:ascii="仿宋_GB2312" w:eastAsia="仿宋_GB2312"/>
                <w:color w:val="000000"/>
                <w:sz w:val="18"/>
                <w:szCs w:val="18"/>
              </w:rPr>
              <w:t xml:space="preserve">有关重大政策的解读及回应                       </w:t>
            </w:r>
          </w:p>
          <w:p>
            <w:pPr>
              <w:rPr>
                <w:rFonts w:ascii="仿宋_GB2312" w:hAnsi="宋体" w:eastAsia="仿宋_GB2312" w:cs="宋体"/>
                <w:color w:val="000000"/>
                <w:sz w:val="18"/>
                <w:szCs w:val="18"/>
              </w:rPr>
            </w:pPr>
            <w:r>
              <w:rPr>
                <w:rFonts w:hint="eastAsia" w:ascii="仿宋_GB2312" w:eastAsia="仿宋_GB2312"/>
                <w:color w:val="000000"/>
                <w:sz w:val="18"/>
                <w:szCs w:val="18"/>
              </w:rPr>
              <w:t>相关热点问题的解读及回应</w:t>
            </w:r>
          </w:p>
        </w:tc>
        <w:tc>
          <w:tcPr>
            <w:tcW w:w="1968"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lang w:eastAsia="zh-CN"/>
              </w:rPr>
              <w:t>《中华人民共和国政府信息公开条例》</w:t>
            </w:r>
            <w:r>
              <w:rPr>
                <w:rFonts w:hint="eastAsia" w:ascii="仿宋_GB2312" w:eastAsia="仿宋_GB2312"/>
                <w:color w:val="000000"/>
                <w:sz w:val="18"/>
                <w:szCs w:val="18"/>
              </w:rPr>
              <w:t>、《国务院办公厅关于在政务公开工作中进一步做好政务舆情回应的通知》</w:t>
            </w:r>
          </w:p>
        </w:tc>
        <w:tc>
          <w:tcPr>
            <w:tcW w:w="216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重大决策作出后及时公开</w:t>
            </w:r>
          </w:p>
        </w:tc>
        <w:tc>
          <w:tcPr>
            <w:tcW w:w="1092"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hAnsi="宋体" w:eastAsia="仿宋_GB2312" w:cs="宋体"/>
                <w:sz w:val="18"/>
                <w:szCs w:val="18"/>
                <w:lang w:eastAsia="zh-CN"/>
              </w:rPr>
              <w:t>锡林浩特市楚古兰街道办事处</w:t>
            </w:r>
          </w:p>
        </w:tc>
        <w:tc>
          <w:tcPr>
            <w:tcW w:w="149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left"/>
              <w:rPr>
                <w:rFonts w:ascii="仿宋_GB2312" w:eastAsia="仿宋_GB2312"/>
                <w:sz w:val="18"/>
                <w:szCs w:val="18"/>
                <w:shd w:val="clear" w:color="auto" w:fill="auto"/>
              </w:rPr>
            </w:pPr>
            <w:r>
              <w:rPr>
                <w:rFonts w:hint="eastAsia" w:ascii="仿宋_GB2312" w:eastAsia="仿宋_GB2312"/>
                <w:sz w:val="18"/>
                <w:szCs w:val="18"/>
                <w:shd w:val="clear" w:color="auto" w:fill="auto"/>
              </w:rPr>
              <w:t xml:space="preserve">■政府网站     </w:t>
            </w:r>
            <w:r>
              <w:rPr>
                <w:rFonts w:hint="eastAsia" w:ascii="仿宋_GB2312" w:eastAsia="仿宋_GB2312"/>
                <w:sz w:val="18"/>
                <w:szCs w:val="18"/>
                <w:shd w:val="clear" w:color="auto" w:fill="auto"/>
              </w:rPr>
              <w:br w:type="textWrapping"/>
            </w:r>
            <w:r>
              <w:rPr>
                <w:rFonts w:hint="eastAsia" w:ascii="仿宋_GB2312" w:eastAsia="仿宋_GB2312"/>
                <w:sz w:val="18"/>
                <w:szCs w:val="18"/>
                <w:shd w:val="clear" w:color="auto" w:fill="auto"/>
              </w:rPr>
              <w:t>■</w:t>
            </w:r>
            <w:r>
              <w:rPr>
                <w:rFonts w:hint="eastAsia" w:ascii="仿宋" w:hAnsi="仿宋" w:eastAsia="仿宋" w:cs="仿宋"/>
                <w:i w:val="0"/>
                <w:caps w:val="0"/>
                <w:color w:val="000000"/>
                <w:spacing w:val="0"/>
                <w:sz w:val="18"/>
                <w:szCs w:val="18"/>
                <w:shd w:val="clear" w:color="auto" w:fill="auto"/>
              </w:rPr>
              <w:t>社区公示栏（电子屏）</w:t>
            </w:r>
            <w:r>
              <w:rPr>
                <w:rFonts w:hint="eastAsia" w:ascii="仿宋_GB2312" w:eastAsia="仿宋_GB2312"/>
                <w:sz w:val="18"/>
                <w:szCs w:val="18"/>
                <w:shd w:val="clear" w:color="auto" w:fill="auto"/>
              </w:rPr>
              <w:t xml:space="preserve">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r>
      <w:tr>
        <w:tblPrEx>
          <w:tblCellMar>
            <w:top w:w="0" w:type="dxa"/>
            <w:left w:w="108" w:type="dxa"/>
            <w:bottom w:w="0" w:type="dxa"/>
            <w:right w:w="108" w:type="dxa"/>
          </w:tblCellMar>
        </w:tblPrEx>
        <w:trPr>
          <w:trHeight w:val="1086"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color w:val="000000"/>
                <w:sz w:val="18"/>
                <w:szCs w:val="18"/>
                <w:lang w:eastAsia="zh-CN"/>
              </w:rPr>
            </w:pPr>
            <w:r>
              <w:rPr>
                <w:rFonts w:hint="eastAsia" w:ascii="仿宋_GB2312" w:eastAsia="仿宋_GB2312"/>
                <w:color w:val="000000"/>
                <w:sz w:val="18"/>
                <w:szCs w:val="18"/>
                <w:lang w:val="en-US" w:eastAsia="zh-CN"/>
              </w:rPr>
              <w:t>6</w:t>
            </w:r>
          </w:p>
        </w:tc>
        <w:tc>
          <w:tcPr>
            <w:tcW w:w="900" w:type="dxa"/>
            <w:vMerge w:val="continue"/>
            <w:tcBorders>
              <w:top w:val="single" w:color="auto" w:sz="4" w:space="0"/>
              <w:left w:val="nil"/>
              <w:bottom w:val="single" w:color="auto" w:sz="4" w:space="0"/>
              <w:right w:val="single" w:color="auto" w:sz="4" w:space="0"/>
            </w:tcBorders>
            <w:shd w:val="clear" w:color="auto" w:fill="auto"/>
            <w:vAlign w:val="center"/>
          </w:tcPr>
          <w:p>
            <w:pPr>
              <w:jc w:val="center"/>
              <w:rPr>
                <w:rFonts w:hint="eastAsia" w:ascii="仿宋_GB2312" w:hAnsi="宋体" w:eastAsia="仿宋_GB2312" w:cs="宋体"/>
                <w:color w:val="000000"/>
                <w:sz w:val="18"/>
                <w:szCs w:val="18"/>
              </w:rPr>
            </w:pPr>
          </w:p>
        </w:tc>
        <w:tc>
          <w:tcPr>
            <w:tcW w:w="108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重要会议</w:t>
            </w:r>
          </w:p>
        </w:tc>
        <w:tc>
          <w:tcPr>
            <w:tcW w:w="270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以会议讨论作出重要改革方案等重大决策时，经党组研究认为有必要公开讨论决策过程的会议</w:t>
            </w:r>
          </w:p>
        </w:tc>
        <w:tc>
          <w:tcPr>
            <w:tcW w:w="1968"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lang w:eastAsia="zh-CN"/>
              </w:rPr>
              <w:t>《中华人民共和国政府信息公开条例》</w:t>
            </w:r>
            <w:r>
              <w:rPr>
                <w:rFonts w:hint="eastAsia" w:ascii="仿宋_GB2312" w:eastAsia="仿宋_GB2312"/>
                <w:color w:val="000000"/>
                <w:sz w:val="18"/>
                <w:szCs w:val="18"/>
              </w:rPr>
              <w:t>、《关于全面推进政务公开工作的意见》</w:t>
            </w:r>
          </w:p>
        </w:tc>
        <w:tc>
          <w:tcPr>
            <w:tcW w:w="216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提前一周发通知邀请</w:t>
            </w:r>
          </w:p>
        </w:tc>
        <w:tc>
          <w:tcPr>
            <w:tcW w:w="1092"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hAnsi="宋体" w:eastAsia="仿宋_GB2312" w:cs="宋体"/>
                <w:sz w:val="18"/>
                <w:szCs w:val="18"/>
                <w:lang w:eastAsia="zh-CN"/>
              </w:rPr>
              <w:t>锡林浩特市楚古兰街道办事处</w:t>
            </w:r>
          </w:p>
        </w:tc>
        <w:tc>
          <w:tcPr>
            <w:tcW w:w="149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left"/>
              <w:rPr>
                <w:rFonts w:ascii="仿宋_GB2312" w:eastAsia="仿宋_GB2312"/>
                <w:sz w:val="18"/>
                <w:szCs w:val="18"/>
                <w:shd w:val="clear" w:color="auto" w:fill="auto"/>
              </w:rPr>
            </w:pPr>
            <w:r>
              <w:rPr>
                <w:rFonts w:hint="eastAsia" w:ascii="仿宋_GB2312" w:eastAsia="仿宋_GB2312"/>
                <w:sz w:val="18"/>
                <w:szCs w:val="18"/>
                <w:shd w:val="clear" w:color="auto" w:fill="auto"/>
              </w:rPr>
              <w:t xml:space="preserve">■政府网站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r>
      <w:tr>
        <w:tblPrEx>
          <w:tblCellMar>
            <w:top w:w="0" w:type="dxa"/>
            <w:left w:w="108" w:type="dxa"/>
            <w:bottom w:w="0" w:type="dxa"/>
            <w:right w:w="108" w:type="dxa"/>
          </w:tblCellMar>
        </w:tblPrEx>
        <w:trPr>
          <w:trHeight w:val="1086"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color w:val="000000"/>
                <w:sz w:val="18"/>
                <w:szCs w:val="18"/>
                <w:lang w:eastAsia="zh-CN"/>
              </w:rPr>
            </w:pPr>
            <w:r>
              <w:rPr>
                <w:rFonts w:hint="eastAsia" w:ascii="仿宋_GB2312" w:eastAsia="仿宋_GB2312"/>
                <w:color w:val="000000"/>
                <w:sz w:val="18"/>
                <w:szCs w:val="18"/>
                <w:lang w:val="en-US" w:eastAsia="zh-CN"/>
              </w:rPr>
              <w:t>7</w:t>
            </w:r>
          </w:p>
        </w:tc>
        <w:tc>
          <w:tcPr>
            <w:tcW w:w="900" w:type="dxa"/>
            <w:tcBorders>
              <w:left w:val="nil"/>
              <w:bottom w:val="single" w:color="auto" w:sz="4" w:space="0"/>
              <w:right w:val="single" w:color="auto" w:sz="4" w:space="0"/>
            </w:tcBorders>
            <w:shd w:val="clear" w:color="auto" w:fill="auto"/>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政策</w:t>
            </w:r>
          </w:p>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文件</w:t>
            </w:r>
          </w:p>
        </w:tc>
        <w:tc>
          <w:tcPr>
            <w:tcW w:w="108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征集采纳社会公众意见情况</w:t>
            </w:r>
          </w:p>
        </w:tc>
        <w:tc>
          <w:tcPr>
            <w:tcW w:w="270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重大决策草案公布后征集到的社会公众意见情况、采纳与否情况及理由等</w:t>
            </w:r>
          </w:p>
        </w:tc>
        <w:tc>
          <w:tcPr>
            <w:tcW w:w="1968"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lang w:eastAsia="zh-CN"/>
              </w:rPr>
              <w:t>《中华人民共和国政府信息公开条例》</w:t>
            </w:r>
            <w:r>
              <w:rPr>
                <w:rFonts w:hint="eastAsia" w:ascii="仿宋_GB2312" w:eastAsia="仿宋_GB2312"/>
                <w:color w:val="000000"/>
                <w:sz w:val="18"/>
                <w:szCs w:val="18"/>
              </w:rPr>
              <w:t>、《关于全面推进政务公开工作的意见》</w:t>
            </w:r>
          </w:p>
        </w:tc>
        <w:tc>
          <w:tcPr>
            <w:tcW w:w="216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征求意见时对外公布的时限内公开</w:t>
            </w:r>
          </w:p>
        </w:tc>
        <w:tc>
          <w:tcPr>
            <w:tcW w:w="1092"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hAnsi="宋体" w:eastAsia="仿宋_GB2312" w:cs="宋体"/>
                <w:sz w:val="18"/>
                <w:szCs w:val="18"/>
                <w:lang w:eastAsia="zh-CN"/>
              </w:rPr>
              <w:t>锡林浩特市楚古兰街道办事处</w:t>
            </w:r>
          </w:p>
        </w:tc>
        <w:tc>
          <w:tcPr>
            <w:tcW w:w="149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left"/>
              <w:rPr>
                <w:rFonts w:hint="eastAsia" w:ascii="仿宋_GB2312" w:eastAsia="仿宋_GB2312"/>
                <w:sz w:val="18"/>
                <w:szCs w:val="18"/>
                <w:shd w:val="clear" w:color="auto" w:fill="auto"/>
              </w:rPr>
            </w:pPr>
            <w:r>
              <w:rPr>
                <w:rFonts w:hint="eastAsia" w:ascii="仿宋_GB2312" w:eastAsia="仿宋_GB2312"/>
                <w:sz w:val="18"/>
                <w:szCs w:val="18"/>
                <w:shd w:val="clear" w:color="auto" w:fill="auto"/>
              </w:rPr>
              <w:t xml:space="preserve">■政府网站     </w:t>
            </w:r>
          </w:p>
          <w:p>
            <w:pPr>
              <w:spacing w:line="240" w:lineRule="exact"/>
              <w:jc w:val="left"/>
              <w:rPr>
                <w:rFonts w:ascii="仿宋_GB2312" w:hAnsi="宋体" w:eastAsia="仿宋_GB2312" w:cs="宋体"/>
                <w:sz w:val="18"/>
                <w:szCs w:val="18"/>
                <w:shd w:val="clear" w:color="auto" w:fill="auto"/>
              </w:rPr>
            </w:pPr>
            <w:r>
              <w:rPr>
                <w:rFonts w:hint="eastAsia" w:ascii="仿宋_GB2312" w:eastAsia="仿宋_GB2312"/>
                <w:sz w:val="18"/>
                <w:szCs w:val="18"/>
                <w:shd w:val="clear" w:color="auto" w:fill="auto"/>
              </w:rPr>
              <w:t>■</w:t>
            </w:r>
            <w:r>
              <w:rPr>
                <w:rFonts w:hint="eastAsia" w:ascii="仿宋" w:hAnsi="仿宋" w:eastAsia="仿宋" w:cs="仿宋"/>
                <w:i w:val="0"/>
                <w:caps w:val="0"/>
                <w:color w:val="000000"/>
                <w:spacing w:val="0"/>
                <w:sz w:val="18"/>
                <w:szCs w:val="18"/>
                <w:shd w:val="clear" w:color="auto" w:fill="auto"/>
              </w:rPr>
              <w:t>社区公示栏（电子屏）</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r>
      <w:tr>
        <w:tblPrEx>
          <w:tblCellMar>
            <w:top w:w="0" w:type="dxa"/>
            <w:left w:w="108" w:type="dxa"/>
            <w:bottom w:w="0" w:type="dxa"/>
            <w:right w:w="108" w:type="dxa"/>
          </w:tblCellMar>
        </w:tblPrEx>
        <w:trPr>
          <w:trHeight w:val="1086"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color w:val="000000"/>
                <w:sz w:val="18"/>
                <w:szCs w:val="18"/>
                <w:lang w:eastAsia="zh-CN"/>
              </w:rPr>
            </w:pPr>
            <w:r>
              <w:rPr>
                <w:rFonts w:hint="eastAsia" w:ascii="仿宋_GB2312" w:hAnsi="宋体" w:eastAsia="仿宋_GB2312" w:cs="宋体"/>
                <w:color w:val="000000"/>
                <w:sz w:val="18"/>
                <w:szCs w:val="18"/>
                <w:lang w:val="en-US" w:eastAsia="zh-CN"/>
              </w:rPr>
              <w:t>8</w:t>
            </w:r>
          </w:p>
        </w:tc>
        <w:tc>
          <w:tcPr>
            <w:tcW w:w="900" w:type="dxa"/>
            <w:vMerge w:val="restart"/>
            <w:tcBorders>
              <w:left w:val="nil"/>
              <w:right w:val="single" w:color="auto" w:sz="4" w:space="0"/>
            </w:tcBorders>
            <w:shd w:val="clear" w:color="auto" w:fill="auto"/>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备灾</w:t>
            </w:r>
          </w:p>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管理</w:t>
            </w:r>
          </w:p>
        </w:tc>
        <w:tc>
          <w:tcPr>
            <w:tcW w:w="108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综合减灾示范社区</w:t>
            </w:r>
          </w:p>
        </w:tc>
        <w:tc>
          <w:tcPr>
            <w:tcW w:w="270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综合减灾示范社区分布情况（其具体位置、创建时间、创建级别等）</w:t>
            </w:r>
          </w:p>
        </w:tc>
        <w:tc>
          <w:tcPr>
            <w:tcW w:w="1968"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lang w:eastAsia="zh-CN"/>
              </w:rPr>
              <w:t>《中华人民共和国政府信息公开条例》</w:t>
            </w:r>
            <w:r>
              <w:rPr>
                <w:rFonts w:hint="eastAsia" w:ascii="仿宋_GB2312" w:eastAsia="仿宋_GB2312"/>
                <w:sz w:val="18"/>
                <w:szCs w:val="18"/>
              </w:rPr>
              <w:t>、《社会救助暂行办法》、《国家综合防灾减灾规划（2016-2020年）》</w:t>
            </w:r>
          </w:p>
        </w:tc>
        <w:tc>
          <w:tcPr>
            <w:tcW w:w="216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信息形成或变更之日起20个工作日内</w:t>
            </w:r>
          </w:p>
        </w:tc>
        <w:tc>
          <w:tcPr>
            <w:tcW w:w="1092"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hAnsi="宋体" w:eastAsia="仿宋_GB2312" w:cs="宋体"/>
                <w:sz w:val="18"/>
                <w:szCs w:val="18"/>
                <w:lang w:eastAsia="zh-CN"/>
              </w:rPr>
              <w:t>锡林浩特市楚古兰街道办事处</w:t>
            </w:r>
          </w:p>
        </w:tc>
        <w:tc>
          <w:tcPr>
            <w:tcW w:w="149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left"/>
              <w:rPr>
                <w:rFonts w:ascii="仿宋_GB2312" w:eastAsia="仿宋_GB2312"/>
                <w:sz w:val="18"/>
                <w:szCs w:val="18"/>
                <w:shd w:val="clear" w:color="auto" w:fill="auto"/>
              </w:rPr>
            </w:pPr>
            <w:r>
              <w:rPr>
                <w:rFonts w:hint="eastAsia" w:ascii="仿宋_GB2312" w:eastAsia="仿宋_GB2312"/>
                <w:sz w:val="18"/>
                <w:szCs w:val="18"/>
                <w:shd w:val="clear" w:color="auto" w:fill="auto"/>
              </w:rPr>
              <w:t xml:space="preserve">■政府网站       </w:t>
            </w:r>
            <w:r>
              <w:rPr>
                <w:rFonts w:hint="eastAsia" w:ascii="仿宋_GB2312" w:eastAsia="仿宋_GB2312"/>
                <w:sz w:val="18"/>
                <w:szCs w:val="18"/>
                <w:shd w:val="clear" w:color="auto" w:fill="auto"/>
              </w:rPr>
              <w:br w:type="textWrapping"/>
            </w:r>
            <w:r>
              <w:rPr>
                <w:rFonts w:hint="eastAsia" w:ascii="仿宋_GB2312" w:eastAsia="仿宋_GB2312"/>
                <w:sz w:val="18"/>
                <w:szCs w:val="18"/>
                <w:shd w:val="clear" w:color="auto" w:fill="auto"/>
              </w:rPr>
              <w:t>■</w:t>
            </w:r>
            <w:r>
              <w:rPr>
                <w:rFonts w:hint="eastAsia" w:ascii="仿宋" w:hAnsi="仿宋" w:eastAsia="仿宋" w:cs="仿宋"/>
                <w:i w:val="0"/>
                <w:caps w:val="0"/>
                <w:color w:val="000000"/>
                <w:spacing w:val="0"/>
                <w:sz w:val="18"/>
                <w:szCs w:val="18"/>
                <w:shd w:val="clear" w:color="auto" w:fill="auto"/>
              </w:rPr>
              <w:t>社区公示栏（电子屏）</w:t>
            </w:r>
            <w:r>
              <w:rPr>
                <w:rFonts w:hint="eastAsia" w:ascii="仿宋_GB2312" w:eastAsia="仿宋_GB2312"/>
                <w:sz w:val="18"/>
                <w:szCs w:val="18"/>
                <w:shd w:val="clear" w:color="auto" w:fill="auto"/>
              </w:rPr>
              <w:t xml:space="preserve">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r>
      <w:tr>
        <w:tblPrEx>
          <w:tblCellMar>
            <w:top w:w="0" w:type="dxa"/>
            <w:left w:w="108" w:type="dxa"/>
            <w:bottom w:w="0" w:type="dxa"/>
            <w:right w:w="108" w:type="dxa"/>
          </w:tblCellMar>
        </w:tblPrEx>
        <w:trPr>
          <w:trHeight w:val="1086"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color w:val="000000"/>
                <w:sz w:val="18"/>
                <w:szCs w:val="18"/>
                <w:lang w:eastAsia="zh-CN"/>
              </w:rPr>
            </w:pPr>
            <w:r>
              <w:rPr>
                <w:rFonts w:hint="eastAsia" w:ascii="仿宋_GB2312" w:hAnsi="宋体" w:eastAsia="仿宋_GB2312" w:cs="宋体"/>
                <w:color w:val="000000"/>
                <w:sz w:val="18"/>
                <w:szCs w:val="18"/>
                <w:lang w:val="en-US" w:eastAsia="zh-CN"/>
              </w:rPr>
              <w:t>9</w:t>
            </w:r>
          </w:p>
        </w:tc>
        <w:tc>
          <w:tcPr>
            <w:tcW w:w="900" w:type="dxa"/>
            <w:vMerge w:val="continue"/>
            <w:tcBorders>
              <w:left w:val="nil"/>
              <w:bottom w:val="single" w:color="auto" w:sz="4" w:space="0"/>
              <w:right w:val="single" w:color="auto" w:sz="4" w:space="0"/>
            </w:tcBorders>
            <w:shd w:val="clear" w:color="auto" w:fill="auto"/>
            <w:vAlign w:val="center"/>
          </w:tcPr>
          <w:p>
            <w:pPr>
              <w:jc w:val="center"/>
              <w:rPr>
                <w:rFonts w:hint="eastAsia" w:ascii="仿宋_GB2312" w:hAnsi="宋体" w:eastAsia="仿宋_GB2312" w:cs="宋体"/>
                <w:color w:val="000000"/>
                <w:sz w:val="18"/>
                <w:szCs w:val="18"/>
              </w:rPr>
            </w:pPr>
          </w:p>
        </w:tc>
        <w:tc>
          <w:tcPr>
            <w:tcW w:w="108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灾害信息员队伍</w:t>
            </w:r>
          </w:p>
        </w:tc>
        <w:tc>
          <w:tcPr>
            <w:tcW w:w="270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lang w:val="en-US" w:eastAsia="zh-CN"/>
              </w:rPr>
              <w:t>办事处社区</w:t>
            </w:r>
            <w:r>
              <w:rPr>
                <w:rFonts w:hint="eastAsia" w:ascii="仿宋_GB2312" w:eastAsia="仿宋_GB2312"/>
                <w:sz w:val="18"/>
                <w:szCs w:val="18"/>
              </w:rPr>
              <w:t>两级灾害信息员工作职责和办公电话</w:t>
            </w:r>
          </w:p>
        </w:tc>
        <w:tc>
          <w:tcPr>
            <w:tcW w:w="1968"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同上</w:t>
            </w:r>
          </w:p>
        </w:tc>
        <w:tc>
          <w:tcPr>
            <w:tcW w:w="216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信息形成或变更之日起20个工作日内</w:t>
            </w:r>
          </w:p>
        </w:tc>
        <w:tc>
          <w:tcPr>
            <w:tcW w:w="1092"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hAnsi="宋体" w:eastAsia="仿宋_GB2312" w:cs="宋体"/>
                <w:sz w:val="18"/>
                <w:szCs w:val="18"/>
                <w:lang w:eastAsia="zh-CN"/>
              </w:rPr>
              <w:t>锡林浩特市楚古兰街道办事处</w:t>
            </w:r>
          </w:p>
        </w:tc>
        <w:tc>
          <w:tcPr>
            <w:tcW w:w="149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left"/>
              <w:rPr>
                <w:rFonts w:ascii="仿宋_GB2312" w:eastAsia="仿宋_GB2312"/>
                <w:sz w:val="18"/>
                <w:szCs w:val="18"/>
                <w:shd w:val="clear" w:color="auto" w:fill="auto"/>
              </w:rPr>
            </w:pPr>
            <w:r>
              <w:rPr>
                <w:rFonts w:hint="eastAsia" w:ascii="仿宋_GB2312" w:eastAsia="仿宋_GB2312"/>
                <w:sz w:val="18"/>
                <w:szCs w:val="18"/>
                <w:shd w:val="clear" w:color="auto" w:fill="auto"/>
              </w:rPr>
              <w:t xml:space="preserve">■政府网站       </w:t>
            </w:r>
            <w:r>
              <w:rPr>
                <w:rFonts w:hint="eastAsia" w:ascii="仿宋_GB2312" w:eastAsia="仿宋_GB2312"/>
                <w:sz w:val="18"/>
                <w:szCs w:val="18"/>
                <w:shd w:val="clear" w:color="auto" w:fill="auto"/>
              </w:rPr>
              <w:br w:type="textWrapping"/>
            </w:r>
            <w:r>
              <w:rPr>
                <w:rFonts w:hint="eastAsia" w:ascii="仿宋_GB2312" w:eastAsia="仿宋_GB2312"/>
                <w:sz w:val="18"/>
                <w:szCs w:val="18"/>
                <w:shd w:val="clear" w:color="auto" w:fill="auto"/>
              </w:rPr>
              <w:t>■</w:t>
            </w:r>
            <w:r>
              <w:rPr>
                <w:rFonts w:hint="eastAsia" w:ascii="仿宋" w:hAnsi="仿宋" w:eastAsia="仿宋" w:cs="仿宋"/>
                <w:i w:val="0"/>
                <w:caps w:val="0"/>
                <w:color w:val="000000"/>
                <w:spacing w:val="0"/>
                <w:sz w:val="18"/>
                <w:szCs w:val="18"/>
                <w:shd w:val="clear" w:color="auto" w:fill="auto"/>
              </w:rPr>
              <w:t>社区公示栏（电子屏）</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　</w:t>
            </w:r>
          </w:p>
        </w:tc>
      </w:tr>
      <w:tr>
        <w:tblPrEx>
          <w:tblCellMar>
            <w:top w:w="0" w:type="dxa"/>
            <w:left w:w="108" w:type="dxa"/>
            <w:bottom w:w="0" w:type="dxa"/>
            <w:right w:w="108" w:type="dxa"/>
          </w:tblCellMar>
        </w:tblPrEx>
        <w:trPr>
          <w:trHeight w:val="1086"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color w:val="000000"/>
                <w:sz w:val="18"/>
                <w:szCs w:val="18"/>
                <w:lang w:eastAsia="zh-CN"/>
              </w:rPr>
            </w:pPr>
            <w:r>
              <w:rPr>
                <w:rFonts w:hint="eastAsia" w:ascii="仿宋_GB2312" w:hAnsi="宋体" w:eastAsia="仿宋_GB2312" w:cs="宋体"/>
                <w:color w:val="000000"/>
                <w:sz w:val="18"/>
                <w:szCs w:val="18"/>
              </w:rPr>
              <w:t>1</w:t>
            </w:r>
            <w:r>
              <w:rPr>
                <w:rFonts w:hint="eastAsia" w:ascii="仿宋_GB2312" w:hAnsi="宋体" w:eastAsia="仿宋_GB2312" w:cs="宋体"/>
                <w:color w:val="000000"/>
                <w:sz w:val="18"/>
                <w:szCs w:val="18"/>
                <w:lang w:val="en-US" w:eastAsia="zh-CN"/>
              </w:rPr>
              <w:t>0</w:t>
            </w:r>
          </w:p>
        </w:tc>
        <w:tc>
          <w:tcPr>
            <w:tcW w:w="90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灾后</w:t>
            </w:r>
          </w:p>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救助</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救助审定信息</w:t>
            </w:r>
          </w:p>
        </w:tc>
        <w:tc>
          <w:tcPr>
            <w:tcW w:w="270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自然灾害救助（6类）的救助对象、申报材料、办理程序及时限等</w:t>
            </w:r>
          </w:p>
        </w:tc>
        <w:tc>
          <w:tcPr>
            <w:tcW w:w="1968"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lang w:eastAsia="zh-CN"/>
              </w:rPr>
              <w:t>《中华人民共和国政府信息公开条例》</w:t>
            </w:r>
            <w:r>
              <w:rPr>
                <w:rFonts w:hint="eastAsia" w:ascii="仿宋_GB2312" w:eastAsia="仿宋_GB2312"/>
                <w:color w:val="000000"/>
                <w:sz w:val="18"/>
                <w:szCs w:val="18"/>
              </w:rPr>
              <w:t>、《自然灾害救助条例》</w:t>
            </w:r>
          </w:p>
        </w:tc>
        <w:tc>
          <w:tcPr>
            <w:tcW w:w="216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信息形成或变更之日起20个工作日内</w:t>
            </w:r>
          </w:p>
        </w:tc>
        <w:tc>
          <w:tcPr>
            <w:tcW w:w="1092"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hAnsi="宋体" w:eastAsia="仿宋_GB2312" w:cs="宋体"/>
                <w:sz w:val="18"/>
                <w:szCs w:val="18"/>
                <w:lang w:eastAsia="zh-CN"/>
              </w:rPr>
              <w:t>锡林浩特市楚古兰街道办事处</w:t>
            </w:r>
          </w:p>
        </w:tc>
        <w:tc>
          <w:tcPr>
            <w:tcW w:w="149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rPr>
                <w:rFonts w:ascii="仿宋_GB2312" w:eastAsia="仿宋_GB2312"/>
                <w:sz w:val="18"/>
                <w:szCs w:val="18"/>
                <w:shd w:val="clear" w:color="auto" w:fill="auto"/>
              </w:rPr>
            </w:pPr>
            <w:r>
              <w:rPr>
                <w:rFonts w:hint="eastAsia" w:ascii="仿宋_GB2312" w:eastAsia="仿宋_GB2312"/>
                <w:sz w:val="18"/>
                <w:szCs w:val="18"/>
                <w:shd w:val="clear" w:color="auto" w:fill="auto"/>
              </w:rPr>
              <w:t xml:space="preserve">■政府网站       </w:t>
            </w:r>
            <w:r>
              <w:rPr>
                <w:rFonts w:hint="eastAsia" w:ascii="仿宋_GB2312" w:eastAsia="仿宋_GB2312"/>
                <w:sz w:val="18"/>
                <w:szCs w:val="18"/>
                <w:shd w:val="clear" w:color="auto" w:fill="auto"/>
              </w:rPr>
              <w:br w:type="textWrapping"/>
            </w:r>
            <w:r>
              <w:rPr>
                <w:rFonts w:hint="eastAsia" w:ascii="仿宋_GB2312" w:eastAsia="仿宋_GB2312"/>
                <w:sz w:val="18"/>
                <w:szCs w:val="18"/>
                <w:shd w:val="clear" w:color="auto" w:fill="auto"/>
              </w:rPr>
              <w:t>■</w:t>
            </w:r>
            <w:r>
              <w:rPr>
                <w:rFonts w:hint="eastAsia" w:ascii="仿宋" w:hAnsi="仿宋" w:eastAsia="仿宋" w:cs="仿宋"/>
                <w:i w:val="0"/>
                <w:caps w:val="0"/>
                <w:color w:val="000000"/>
                <w:spacing w:val="0"/>
                <w:sz w:val="18"/>
                <w:szCs w:val="18"/>
                <w:shd w:val="clear" w:color="auto" w:fill="auto"/>
              </w:rPr>
              <w:t>社区公示栏（电子屏）</w:t>
            </w:r>
            <w:r>
              <w:rPr>
                <w:rFonts w:hint="eastAsia" w:ascii="仿宋_GB2312" w:eastAsia="仿宋_GB2312"/>
                <w:sz w:val="18"/>
                <w:szCs w:val="18"/>
                <w:shd w:val="clear" w:color="auto" w:fill="auto"/>
              </w:rPr>
              <w:t xml:space="preserve">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72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r>
      <w:tr>
        <w:tblPrEx>
          <w:tblCellMar>
            <w:top w:w="0" w:type="dxa"/>
            <w:left w:w="108" w:type="dxa"/>
            <w:bottom w:w="0" w:type="dxa"/>
            <w:right w:w="108" w:type="dxa"/>
          </w:tblCellMar>
        </w:tblPrEx>
        <w:trPr>
          <w:trHeight w:val="1113"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color w:val="000000"/>
                <w:sz w:val="18"/>
                <w:szCs w:val="18"/>
                <w:lang w:eastAsia="zh-CN"/>
              </w:rPr>
            </w:pPr>
            <w:r>
              <w:rPr>
                <w:rFonts w:hint="eastAsia" w:ascii="仿宋_GB2312" w:hAnsi="宋体" w:eastAsia="仿宋_GB2312" w:cs="宋体"/>
                <w:color w:val="000000"/>
                <w:sz w:val="18"/>
                <w:szCs w:val="18"/>
              </w:rPr>
              <w:t>1</w:t>
            </w:r>
            <w:r>
              <w:rPr>
                <w:rFonts w:hint="eastAsia" w:ascii="仿宋_GB2312" w:hAnsi="宋体" w:eastAsia="仿宋_GB2312" w:cs="宋体"/>
                <w:color w:val="000000"/>
                <w:sz w:val="18"/>
                <w:szCs w:val="18"/>
                <w:lang w:val="en-US" w:eastAsia="zh-CN"/>
              </w:rPr>
              <w:t>1</w:t>
            </w:r>
          </w:p>
        </w:tc>
        <w:tc>
          <w:tcPr>
            <w:tcW w:w="90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eastAsia="仿宋_GB2312"/>
                <w:sz w:val="18"/>
                <w:szCs w:val="18"/>
              </w:rPr>
            </w:pPr>
            <w:r>
              <w:rPr>
                <w:rFonts w:hint="eastAsia" w:ascii="仿宋_GB2312" w:eastAsia="仿宋_GB2312"/>
                <w:sz w:val="18"/>
                <w:szCs w:val="18"/>
              </w:rPr>
              <w:t>灾害</w:t>
            </w:r>
          </w:p>
          <w:p>
            <w:pPr>
              <w:jc w:val="center"/>
              <w:rPr>
                <w:rFonts w:ascii="仿宋_GB2312" w:hAnsi="宋体" w:eastAsia="仿宋_GB2312" w:cs="宋体"/>
                <w:sz w:val="18"/>
                <w:szCs w:val="18"/>
              </w:rPr>
            </w:pPr>
            <w:r>
              <w:rPr>
                <w:rFonts w:hint="eastAsia" w:ascii="仿宋_GB2312" w:eastAsia="仿宋_GB2312"/>
                <w:sz w:val="18"/>
                <w:szCs w:val="18"/>
              </w:rPr>
              <w:t>救助</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应急管理部门审批</w:t>
            </w:r>
          </w:p>
        </w:tc>
        <w:tc>
          <w:tcPr>
            <w:tcW w:w="270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救助款物通知及划拨情况</w:t>
            </w:r>
          </w:p>
        </w:tc>
        <w:tc>
          <w:tcPr>
            <w:tcW w:w="1968"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lang w:eastAsia="zh-CN"/>
              </w:rPr>
              <w:t>《中华人民共和国政府信息公开条例》</w:t>
            </w:r>
            <w:r>
              <w:rPr>
                <w:rFonts w:hint="eastAsia" w:ascii="仿宋_GB2312" w:eastAsia="仿宋_GB2312"/>
                <w:color w:val="000000"/>
                <w:sz w:val="18"/>
                <w:szCs w:val="18"/>
              </w:rPr>
              <w:t>、《自然灾害救助条例》</w:t>
            </w:r>
          </w:p>
        </w:tc>
        <w:tc>
          <w:tcPr>
            <w:tcW w:w="216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信息形成或变更之日起20个工作日内</w:t>
            </w:r>
          </w:p>
        </w:tc>
        <w:tc>
          <w:tcPr>
            <w:tcW w:w="1092"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hAnsi="宋体" w:eastAsia="仿宋_GB2312" w:cs="宋体"/>
                <w:sz w:val="18"/>
                <w:szCs w:val="18"/>
                <w:lang w:eastAsia="zh-CN"/>
              </w:rPr>
              <w:t>锡林浩特市楚古兰街道办事处</w:t>
            </w:r>
          </w:p>
        </w:tc>
        <w:tc>
          <w:tcPr>
            <w:tcW w:w="149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rPr>
                <w:rFonts w:ascii="仿宋_GB2312" w:eastAsia="仿宋_GB2312"/>
                <w:sz w:val="18"/>
                <w:szCs w:val="18"/>
                <w:shd w:val="clear" w:color="auto" w:fill="auto"/>
              </w:rPr>
            </w:pPr>
            <w:r>
              <w:rPr>
                <w:rFonts w:hint="eastAsia" w:ascii="仿宋_GB2312" w:eastAsia="仿宋_GB2312"/>
                <w:sz w:val="18"/>
                <w:szCs w:val="18"/>
                <w:shd w:val="clear" w:color="auto" w:fill="auto"/>
              </w:rPr>
              <w:t xml:space="preserve">■政府网站         </w:t>
            </w:r>
            <w:r>
              <w:rPr>
                <w:rFonts w:hint="eastAsia" w:ascii="仿宋_GB2312" w:eastAsia="仿宋_GB2312"/>
                <w:sz w:val="18"/>
                <w:szCs w:val="18"/>
                <w:shd w:val="clear" w:color="auto" w:fill="auto"/>
              </w:rPr>
              <w:br w:type="textWrapping"/>
            </w:r>
            <w:r>
              <w:rPr>
                <w:rFonts w:hint="eastAsia" w:ascii="仿宋_GB2312" w:eastAsia="仿宋_GB2312"/>
                <w:sz w:val="18"/>
                <w:szCs w:val="18"/>
                <w:shd w:val="clear" w:color="auto" w:fill="auto"/>
              </w:rPr>
              <w:t>■</w:t>
            </w:r>
            <w:r>
              <w:rPr>
                <w:rFonts w:hint="eastAsia" w:ascii="仿宋" w:hAnsi="仿宋" w:eastAsia="仿宋" w:cs="仿宋"/>
                <w:i w:val="0"/>
                <w:caps w:val="0"/>
                <w:color w:val="000000"/>
                <w:spacing w:val="0"/>
                <w:sz w:val="18"/>
                <w:szCs w:val="18"/>
                <w:shd w:val="clear" w:color="auto" w:fill="auto"/>
              </w:rPr>
              <w:t>社区公示栏（电子屏）</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r>
      <w:tr>
        <w:tblPrEx>
          <w:tblCellMar>
            <w:top w:w="0" w:type="dxa"/>
            <w:left w:w="108" w:type="dxa"/>
            <w:bottom w:w="0" w:type="dxa"/>
            <w:right w:w="108" w:type="dxa"/>
          </w:tblCellMar>
        </w:tblPrEx>
        <w:trPr>
          <w:trHeight w:val="2403"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color w:val="000000"/>
                <w:sz w:val="18"/>
                <w:szCs w:val="18"/>
                <w:lang w:eastAsia="zh-CN"/>
              </w:rPr>
            </w:pPr>
            <w:r>
              <w:rPr>
                <w:rFonts w:hint="eastAsia" w:ascii="仿宋_GB2312" w:hAnsi="宋体" w:eastAsia="仿宋_GB2312" w:cs="宋体"/>
                <w:color w:val="000000"/>
                <w:sz w:val="18"/>
                <w:szCs w:val="18"/>
              </w:rPr>
              <w:t>1</w:t>
            </w:r>
            <w:r>
              <w:rPr>
                <w:rFonts w:hint="eastAsia" w:ascii="仿宋_GB2312" w:hAnsi="宋体" w:eastAsia="仿宋_GB2312" w:cs="宋体"/>
                <w:color w:val="000000"/>
                <w:sz w:val="18"/>
                <w:szCs w:val="18"/>
                <w:lang w:val="en-US" w:eastAsia="zh-CN"/>
              </w:rPr>
              <w:t>2</w:t>
            </w:r>
          </w:p>
        </w:tc>
        <w:tc>
          <w:tcPr>
            <w:tcW w:w="900" w:type="dxa"/>
            <w:vMerge w:val="continue"/>
            <w:tcBorders>
              <w:top w:val="single" w:color="auto" w:sz="4" w:space="0"/>
              <w:left w:val="nil"/>
              <w:bottom w:val="single" w:color="auto" w:sz="4" w:space="0"/>
              <w:right w:val="single" w:color="auto" w:sz="4" w:space="0"/>
            </w:tcBorders>
            <w:shd w:val="clear" w:color="auto" w:fill="auto"/>
            <w:vAlign w:val="center"/>
          </w:tcPr>
          <w:p>
            <w:pPr>
              <w:jc w:val="center"/>
              <w:rPr>
                <w:rFonts w:ascii="仿宋_GB2312" w:hAnsi="宋体" w:eastAsia="仿宋_GB2312" w:cs="宋体"/>
                <w:sz w:val="18"/>
                <w:szCs w:val="18"/>
              </w:rPr>
            </w:pPr>
          </w:p>
        </w:tc>
        <w:tc>
          <w:tcPr>
            <w:tcW w:w="108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因灾过渡期生活救助</w:t>
            </w:r>
          </w:p>
        </w:tc>
        <w:tc>
          <w:tcPr>
            <w:tcW w:w="270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因灾过渡期生活救助标准、过渡期生活救助对象评议结果公示（灾民姓名、受灾情况、拟救助金额、监督举报电话）                                         过渡期生活救助对象确定（灾民姓名、受灾情况、救助金额、监督举报电话)</w:t>
            </w:r>
          </w:p>
        </w:tc>
        <w:tc>
          <w:tcPr>
            <w:tcW w:w="1968"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lang w:eastAsia="zh-CN"/>
              </w:rPr>
              <w:t>《中华人民共和国政府信息公开条例》</w:t>
            </w:r>
            <w:r>
              <w:rPr>
                <w:rFonts w:hint="eastAsia" w:ascii="仿宋_GB2312" w:eastAsia="仿宋_GB2312"/>
                <w:color w:val="000000"/>
                <w:sz w:val="18"/>
                <w:szCs w:val="18"/>
              </w:rPr>
              <w:t>、《自然灾害救助条例》</w:t>
            </w:r>
          </w:p>
        </w:tc>
        <w:tc>
          <w:tcPr>
            <w:tcW w:w="216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信息形成或变更之日起20个工作日内</w:t>
            </w:r>
          </w:p>
        </w:tc>
        <w:tc>
          <w:tcPr>
            <w:tcW w:w="1092"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hAnsi="宋体" w:eastAsia="仿宋_GB2312" w:cs="宋体"/>
                <w:sz w:val="18"/>
                <w:szCs w:val="18"/>
                <w:lang w:eastAsia="zh-CN"/>
              </w:rPr>
              <w:t>锡林浩特市楚古兰街道办事处</w:t>
            </w:r>
          </w:p>
        </w:tc>
        <w:tc>
          <w:tcPr>
            <w:tcW w:w="149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rPr>
                <w:rFonts w:ascii="仿宋_GB2312" w:eastAsia="仿宋_GB2312"/>
                <w:sz w:val="18"/>
                <w:szCs w:val="18"/>
                <w:shd w:val="clear" w:color="auto" w:fill="auto"/>
              </w:rPr>
            </w:pPr>
            <w:r>
              <w:rPr>
                <w:rFonts w:hint="eastAsia" w:ascii="仿宋_GB2312" w:eastAsia="仿宋_GB2312"/>
                <w:sz w:val="18"/>
                <w:szCs w:val="18"/>
                <w:shd w:val="clear" w:color="auto" w:fill="auto"/>
              </w:rPr>
              <w:t xml:space="preserve">■政府网站      </w:t>
            </w:r>
            <w:r>
              <w:rPr>
                <w:rFonts w:hint="eastAsia" w:ascii="仿宋_GB2312" w:eastAsia="仿宋_GB2312"/>
                <w:sz w:val="18"/>
                <w:szCs w:val="18"/>
                <w:shd w:val="clear" w:color="auto" w:fill="auto"/>
              </w:rPr>
              <w:br w:type="textWrapping"/>
            </w:r>
            <w:r>
              <w:rPr>
                <w:rFonts w:hint="eastAsia" w:ascii="仿宋_GB2312" w:eastAsia="仿宋_GB2312"/>
                <w:sz w:val="18"/>
                <w:szCs w:val="18"/>
                <w:shd w:val="clear" w:color="auto" w:fill="auto"/>
              </w:rPr>
              <w:t>■</w:t>
            </w:r>
            <w:r>
              <w:rPr>
                <w:rFonts w:hint="eastAsia" w:ascii="仿宋" w:hAnsi="仿宋" w:eastAsia="仿宋" w:cs="仿宋"/>
                <w:i w:val="0"/>
                <w:caps w:val="0"/>
                <w:color w:val="000000"/>
                <w:spacing w:val="0"/>
                <w:sz w:val="18"/>
                <w:szCs w:val="18"/>
                <w:shd w:val="clear" w:color="auto" w:fill="auto"/>
              </w:rPr>
              <w:t>社区公示栏（电子屏）</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r>
      <w:tr>
        <w:tblPrEx>
          <w:tblCellMar>
            <w:top w:w="0" w:type="dxa"/>
            <w:left w:w="108" w:type="dxa"/>
            <w:bottom w:w="0" w:type="dxa"/>
            <w:right w:w="108" w:type="dxa"/>
          </w:tblCellMar>
        </w:tblPrEx>
        <w:trPr>
          <w:trHeight w:val="1086"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color w:val="000000"/>
                <w:sz w:val="18"/>
                <w:szCs w:val="18"/>
                <w:lang w:eastAsia="zh-CN"/>
              </w:rPr>
            </w:pPr>
            <w:r>
              <w:rPr>
                <w:rFonts w:hint="eastAsia" w:ascii="仿宋_GB2312" w:hAnsi="宋体" w:eastAsia="仿宋_GB2312" w:cs="宋体"/>
                <w:color w:val="000000"/>
                <w:sz w:val="18"/>
                <w:szCs w:val="18"/>
              </w:rPr>
              <w:t>1</w:t>
            </w:r>
            <w:r>
              <w:rPr>
                <w:rFonts w:hint="eastAsia" w:ascii="仿宋_GB2312" w:hAnsi="宋体" w:eastAsia="仿宋_GB2312" w:cs="宋体"/>
                <w:color w:val="000000"/>
                <w:sz w:val="18"/>
                <w:szCs w:val="18"/>
                <w:lang w:val="en-US" w:eastAsia="zh-CN"/>
              </w:rPr>
              <w:t>3</w:t>
            </w:r>
          </w:p>
        </w:tc>
        <w:tc>
          <w:tcPr>
            <w:tcW w:w="900" w:type="dxa"/>
            <w:tcBorders>
              <w:left w:val="nil"/>
              <w:bottom w:val="single" w:color="auto" w:sz="4" w:space="0"/>
              <w:right w:val="single" w:color="auto" w:sz="4" w:space="0"/>
            </w:tcBorders>
            <w:shd w:val="clear" w:color="auto" w:fill="auto"/>
            <w:vAlign w:val="center"/>
          </w:tcPr>
          <w:p>
            <w:pPr>
              <w:jc w:val="center"/>
              <w:rPr>
                <w:rFonts w:hint="eastAsia" w:ascii="仿宋_GB2312" w:eastAsia="仿宋_GB2312"/>
                <w:sz w:val="18"/>
                <w:szCs w:val="18"/>
              </w:rPr>
            </w:pPr>
            <w:r>
              <w:rPr>
                <w:rFonts w:hint="eastAsia" w:ascii="仿宋_GB2312" w:eastAsia="仿宋_GB2312"/>
                <w:sz w:val="18"/>
                <w:szCs w:val="18"/>
              </w:rPr>
              <w:t>灾后</w:t>
            </w:r>
          </w:p>
          <w:p>
            <w:pPr>
              <w:jc w:val="center"/>
              <w:rPr>
                <w:rFonts w:hint="eastAsia" w:ascii="仿宋_GB2312" w:hAnsi="宋体" w:eastAsia="仿宋_GB2312" w:cs="宋体"/>
                <w:color w:val="000000"/>
                <w:sz w:val="18"/>
                <w:szCs w:val="18"/>
              </w:rPr>
            </w:pPr>
            <w:r>
              <w:rPr>
                <w:rFonts w:hint="eastAsia" w:ascii="仿宋_GB2312" w:eastAsia="仿宋_GB2312"/>
                <w:sz w:val="18"/>
                <w:szCs w:val="18"/>
              </w:rPr>
              <w:t>救助</w:t>
            </w:r>
          </w:p>
        </w:tc>
        <w:tc>
          <w:tcPr>
            <w:tcW w:w="108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居民住房恢复重建救助</w:t>
            </w:r>
          </w:p>
        </w:tc>
        <w:tc>
          <w:tcPr>
            <w:tcW w:w="270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仿宋_GB2312" w:eastAsia="仿宋_GB2312"/>
                <w:sz w:val="18"/>
                <w:szCs w:val="18"/>
              </w:rPr>
            </w:pPr>
            <w:r>
              <w:rPr>
                <w:rFonts w:hint="eastAsia" w:ascii="仿宋_GB2312" w:eastAsia="仿宋_GB2312"/>
                <w:sz w:val="18"/>
                <w:szCs w:val="18"/>
              </w:rPr>
              <w:t xml:space="preserve">居民住房恢复重建救助标准（居民因灾倒房、损房恢复重建具体救助标准）                            </w:t>
            </w:r>
          </w:p>
          <w:p>
            <w:pPr>
              <w:rPr>
                <w:rFonts w:ascii="仿宋_GB2312" w:hAnsi="宋体" w:eastAsia="仿宋_GB2312" w:cs="宋体"/>
                <w:sz w:val="18"/>
                <w:szCs w:val="18"/>
              </w:rPr>
            </w:pPr>
            <w:r>
              <w:rPr>
                <w:rFonts w:hint="eastAsia" w:ascii="仿宋_GB2312" w:eastAsia="仿宋_GB2312"/>
                <w:sz w:val="18"/>
                <w:szCs w:val="18"/>
              </w:rPr>
              <w:t>居民住房恢复重建救助对象评议结果公示（公开灾民姓名、受灾情况、拟救助标准、监督举报电话）</w:t>
            </w:r>
          </w:p>
        </w:tc>
        <w:tc>
          <w:tcPr>
            <w:tcW w:w="1968"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lang w:eastAsia="zh-CN"/>
              </w:rPr>
              <w:t>《中华人民共和国政府信息公开条例》</w:t>
            </w:r>
            <w:r>
              <w:rPr>
                <w:rFonts w:hint="eastAsia" w:ascii="仿宋_GB2312" w:eastAsia="仿宋_GB2312"/>
                <w:color w:val="000000"/>
                <w:sz w:val="18"/>
                <w:szCs w:val="18"/>
              </w:rPr>
              <w:t>、《自然灾害救助条例》</w:t>
            </w:r>
          </w:p>
        </w:tc>
        <w:tc>
          <w:tcPr>
            <w:tcW w:w="216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信息形成或变更之日起20个工作日内</w:t>
            </w:r>
          </w:p>
        </w:tc>
        <w:tc>
          <w:tcPr>
            <w:tcW w:w="1092"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hAnsi="宋体" w:eastAsia="仿宋_GB2312" w:cs="宋体"/>
                <w:sz w:val="18"/>
                <w:szCs w:val="18"/>
                <w:lang w:eastAsia="zh-CN"/>
              </w:rPr>
              <w:t>锡林浩特市楚古兰街道办事处</w:t>
            </w:r>
          </w:p>
        </w:tc>
        <w:tc>
          <w:tcPr>
            <w:tcW w:w="149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rPr>
                <w:rFonts w:ascii="仿宋_GB2312" w:eastAsia="仿宋_GB2312"/>
                <w:sz w:val="18"/>
                <w:szCs w:val="18"/>
                <w:shd w:val="clear" w:color="auto" w:fill="auto"/>
              </w:rPr>
            </w:pPr>
            <w:r>
              <w:rPr>
                <w:rFonts w:hint="eastAsia" w:ascii="仿宋_GB2312" w:eastAsia="仿宋_GB2312"/>
                <w:sz w:val="18"/>
                <w:szCs w:val="18"/>
                <w:shd w:val="clear" w:color="auto" w:fill="auto"/>
              </w:rPr>
              <w:t xml:space="preserve">■政府网站   </w:t>
            </w:r>
            <w:r>
              <w:rPr>
                <w:rFonts w:hint="eastAsia" w:ascii="仿宋_GB2312" w:eastAsia="仿宋_GB2312"/>
                <w:sz w:val="18"/>
                <w:szCs w:val="18"/>
                <w:shd w:val="clear" w:color="auto" w:fill="auto"/>
              </w:rPr>
              <w:br w:type="textWrapping"/>
            </w:r>
            <w:r>
              <w:rPr>
                <w:rFonts w:hint="eastAsia" w:ascii="仿宋_GB2312" w:eastAsia="仿宋_GB2312"/>
                <w:sz w:val="18"/>
                <w:szCs w:val="18"/>
                <w:shd w:val="clear" w:color="auto" w:fill="auto"/>
              </w:rPr>
              <w:t>■</w:t>
            </w:r>
            <w:r>
              <w:rPr>
                <w:rFonts w:hint="eastAsia" w:ascii="仿宋" w:hAnsi="仿宋" w:eastAsia="仿宋" w:cs="仿宋"/>
                <w:i w:val="0"/>
                <w:caps w:val="0"/>
                <w:color w:val="000000"/>
                <w:spacing w:val="0"/>
                <w:sz w:val="18"/>
                <w:szCs w:val="18"/>
                <w:shd w:val="clear" w:color="auto" w:fill="auto"/>
              </w:rPr>
              <w:t>社区公示栏（电子屏）</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r>
      <w:tr>
        <w:tblPrEx>
          <w:tblCellMar>
            <w:top w:w="0" w:type="dxa"/>
            <w:left w:w="108" w:type="dxa"/>
            <w:bottom w:w="0" w:type="dxa"/>
            <w:right w:w="108" w:type="dxa"/>
          </w:tblCellMar>
        </w:tblPrEx>
        <w:trPr>
          <w:trHeight w:val="1086"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color w:val="000000"/>
                <w:sz w:val="18"/>
                <w:szCs w:val="18"/>
                <w:lang w:eastAsia="zh-CN"/>
              </w:rPr>
            </w:pPr>
            <w:r>
              <w:rPr>
                <w:rFonts w:hint="eastAsia" w:ascii="仿宋_GB2312" w:hAnsi="宋体" w:eastAsia="仿宋_GB2312" w:cs="宋体"/>
                <w:color w:val="000000"/>
                <w:sz w:val="18"/>
                <w:szCs w:val="18"/>
              </w:rPr>
              <w:t>1</w:t>
            </w:r>
            <w:r>
              <w:rPr>
                <w:rFonts w:hint="eastAsia" w:ascii="仿宋_GB2312" w:hAnsi="宋体" w:eastAsia="仿宋_GB2312" w:cs="宋体"/>
                <w:color w:val="000000"/>
                <w:sz w:val="18"/>
                <w:szCs w:val="18"/>
                <w:lang w:val="en-US" w:eastAsia="zh-CN"/>
              </w:rPr>
              <w:t>4</w:t>
            </w:r>
          </w:p>
        </w:tc>
        <w:tc>
          <w:tcPr>
            <w:tcW w:w="90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eastAsia="仿宋_GB2312"/>
                <w:sz w:val="18"/>
                <w:szCs w:val="18"/>
              </w:rPr>
            </w:pPr>
            <w:r>
              <w:rPr>
                <w:rFonts w:hint="eastAsia" w:ascii="仿宋_GB2312" w:eastAsia="仿宋_GB2312"/>
                <w:sz w:val="18"/>
                <w:szCs w:val="18"/>
              </w:rPr>
              <w:t>款物</w:t>
            </w:r>
          </w:p>
          <w:p>
            <w:pPr>
              <w:jc w:val="center"/>
              <w:rPr>
                <w:rFonts w:hint="eastAsia" w:ascii="仿宋_GB2312" w:hAnsi="宋体" w:eastAsia="仿宋_GB2312" w:cs="宋体"/>
                <w:sz w:val="18"/>
                <w:szCs w:val="18"/>
              </w:rPr>
            </w:pPr>
            <w:r>
              <w:rPr>
                <w:rFonts w:hint="eastAsia" w:ascii="仿宋_GB2312" w:eastAsia="仿宋_GB2312"/>
                <w:sz w:val="18"/>
                <w:szCs w:val="18"/>
              </w:rPr>
              <w:t>管理</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捐赠款物信息</w:t>
            </w:r>
          </w:p>
        </w:tc>
        <w:tc>
          <w:tcPr>
            <w:tcW w:w="270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年度捐赠款物信息以及款物使用情况</w:t>
            </w:r>
          </w:p>
        </w:tc>
        <w:tc>
          <w:tcPr>
            <w:tcW w:w="1968" w:type="dxa"/>
            <w:tcBorders>
              <w:top w:val="single" w:color="auto" w:sz="4" w:space="0"/>
              <w:left w:val="single" w:color="auto" w:sz="4" w:space="0"/>
              <w:bottom w:val="single" w:color="auto" w:sz="4" w:space="0"/>
              <w:right w:val="single" w:color="auto" w:sz="4" w:space="0"/>
            </w:tcBorders>
            <w:vAlign w:val="center"/>
          </w:tcPr>
          <w:p>
            <w:pPr>
              <w:rPr>
                <w:rFonts w:hint="eastAsia" w:ascii="仿宋_GB2312" w:hAnsi="宋体" w:eastAsia="仿宋_GB2312" w:cs="宋体"/>
                <w:sz w:val="18"/>
                <w:szCs w:val="18"/>
                <w:lang w:eastAsia="zh-CN"/>
              </w:rPr>
            </w:pPr>
            <w:r>
              <w:rPr>
                <w:rFonts w:hint="eastAsia" w:ascii="仿宋_GB2312" w:eastAsia="仿宋_GB2312"/>
                <w:sz w:val="18"/>
                <w:szCs w:val="18"/>
                <w:lang w:eastAsia="zh-CN"/>
              </w:rPr>
              <w:t>《中华人民共和国政府信息公开条例》</w:t>
            </w:r>
          </w:p>
        </w:tc>
        <w:tc>
          <w:tcPr>
            <w:tcW w:w="216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按进展情况及时公开</w:t>
            </w:r>
          </w:p>
        </w:tc>
        <w:tc>
          <w:tcPr>
            <w:tcW w:w="1092"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hAnsi="宋体" w:eastAsia="仿宋_GB2312" w:cs="宋体"/>
                <w:sz w:val="18"/>
                <w:szCs w:val="18"/>
                <w:lang w:eastAsia="zh-CN"/>
              </w:rPr>
              <w:t>锡林浩特市楚古兰街道办事处</w:t>
            </w:r>
          </w:p>
        </w:tc>
        <w:tc>
          <w:tcPr>
            <w:tcW w:w="149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rPr>
                <w:rFonts w:ascii="仿宋_GB2312" w:eastAsia="仿宋_GB2312"/>
                <w:sz w:val="18"/>
                <w:szCs w:val="18"/>
                <w:shd w:val="clear" w:color="auto" w:fill="auto"/>
              </w:rPr>
            </w:pPr>
            <w:r>
              <w:rPr>
                <w:rFonts w:hint="eastAsia" w:ascii="仿宋_GB2312" w:eastAsia="仿宋_GB2312"/>
                <w:sz w:val="18"/>
                <w:szCs w:val="18"/>
                <w:shd w:val="clear" w:color="auto" w:fill="auto"/>
              </w:rPr>
              <w:t xml:space="preserve">■政府网站   </w:t>
            </w:r>
            <w:r>
              <w:rPr>
                <w:rFonts w:hint="eastAsia" w:ascii="仿宋_GB2312" w:eastAsia="仿宋_GB2312"/>
                <w:sz w:val="18"/>
                <w:szCs w:val="18"/>
                <w:shd w:val="clear" w:color="auto" w:fill="auto"/>
              </w:rPr>
              <w:br w:type="textWrapping"/>
            </w:r>
            <w:r>
              <w:rPr>
                <w:rFonts w:hint="eastAsia" w:ascii="仿宋_GB2312" w:eastAsia="仿宋_GB2312"/>
                <w:sz w:val="18"/>
                <w:szCs w:val="18"/>
                <w:shd w:val="clear" w:color="auto" w:fill="auto"/>
              </w:rPr>
              <w:t xml:space="preserve"> </w:t>
            </w:r>
            <w:r>
              <w:rPr>
                <w:rFonts w:hint="eastAsia" w:ascii="仿宋_GB2312" w:eastAsia="仿宋_GB2312"/>
                <w:sz w:val="18"/>
                <w:szCs w:val="18"/>
                <w:shd w:val="clear" w:color="auto" w:fill="auto"/>
              </w:rPr>
              <w:br w:type="textWrapping"/>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r>
      <w:tr>
        <w:tblPrEx>
          <w:tblCellMar>
            <w:top w:w="0" w:type="dxa"/>
            <w:left w:w="108" w:type="dxa"/>
            <w:bottom w:w="0" w:type="dxa"/>
            <w:right w:w="108" w:type="dxa"/>
          </w:tblCellMar>
        </w:tblPrEx>
        <w:trPr>
          <w:trHeight w:val="1086"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color w:val="000000"/>
                <w:sz w:val="18"/>
                <w:szCs w:val="18"/>
                <w:lang w:eastAsia="zh-CN"/>
              </w:rPr>
            </w:pPr>
            <w:r>
              <w:rPr>
                <w:rFonts w:hint="eastAsia" w:ascii="仿宋_GB2312" w:hAnsi="宋体" w:eastAsia="仿宋_GB2312" w:cs="宋体"/>
                <w:color w:val="000000"/>
                <w:sz w:val="18"/>
                <w:szCs w:val="18"/>
              </w:rPr>
              <w:t>1</w:t>
            </w:r>
            <w:r>
              <w:rPr>
                <w:rFonts w:hint="eastAsia" w:ascii="仿宋_GB2312" w:hAnsi="宋体" w:eastAsia="仿宋_GB2312" w:cs="宋体"/>
                <w:color w:val="000000"/>
                <w:sz w:val="18"/>
                <w:szCs w:val="18"/>
                <w:lang w:val="en-US" w:eastAsia="zh-CN"/>
              </w:rPr>
              <w:t>5</w:t>
            </w:r>
          </w:p>
        </w:tc>
        <w:tc>
          <w:tcPr>
            <w:tcW w:w="90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宋体" w:eastAsia="仿宋_GB2312" w:cs="宋体"/>
                <w:color w:val="000000"/>
                <w:sz w:val="18"/>
                <w:szCs w:val="18"/>
              </w:rPr>
            </w:pP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年度款物使用情况</w:t>
            </w:r>
          </w:p>
        </w:tc>
        <w:tc>
          <w:tcPr>
            <w:tcW w:w="270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年度救灾资金和救灾物资等使用情况</w:t>
            </w:r>
          </w:p>
        </w:tc>
        <w:tc>
          <w:tcPr>
            <w:tcW w:w="1968" w:type="dxa"/>
            <w:tcBorders>
              <w:top w:val="single" w:color="auto" w:sz="4" w:space="0"/>
              <w:left w:val="single" w:color="auto" w:sz="4" w:space="0"/>
              <w:bottom w:val="single" w:color="auto" w:sz="4" w:space="0"/>
              <w:right w:val="single" w:color="auto" w:sz="4" w:space="0"/>
            </w:tcBorders>
            <w:vAlign w:val="center"/>
          </w:tcPr>
          <w:p>
            <w:pPr>
              <w:rPr>
                <w:rFonts w:hint="eastAsia" w:ascii="仿宋_GB2312" w:hAnsi="宋体" w:eastAsia="仿宋_GB2312" w:cs="宋体"/>
                <w:sz w:val="18"/>
                <w:szCs w:val="18"/>
                <w:lang w:eastAsia="zh-CN"/>
              </w:rPr>
            </w:pPr>
            <w:r>
              <w:rPr>
                <w:rFonts w:hint="eastAsia" w:ascii="仿宋_GB2312" w:eastAsia="仿宋_GB2312"/>
                <w:sz w:val="18"/>
                <w:szCs w:val="18"/>
                <w:lang w:eastAsia="zh-CN"/>
              </w:rPr>
              <w:t>《中华人民共和国政府信息公开条例》</w:t>
            </w:r>
          </w:p>
        </w:tc>
        <w:tc>
          <w:tcPr>
            <w:tcW w:w="216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按进展情况及时公开</w:t>
            </w:r>
          </w:p>
        </w:tc>
        <w:tc>
          <w:tcPr>
            <w:tcW w:w="1092"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hAnsi="宋体" w:eastAsia="仿宋_GB2312" w:cs="宋体"/>
                <w:sz w:val="18"/>
                <w:szCs w:val="18"/>
                <w:lang w:eastAsia="zh-CN"/>
              </w:rPr>
              <w:t>锡林浩特市楚古兰街道办事处</w:t>
            </w:r>
          </w:p>
        </w:tc>
        <w:tc>
          <w:tcPr>
            <w:tcW w:w="149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rPr>
                <w:rFonts w:ascii="仿宋_GB2312" w:eastAsia="仿宋_GB2312"/>
                <w:sz w:val="18"/>
                <w:szCs w:val="18"/>
                <w:shd w:val="clear" w:color="auto" w:fill="auto"/>
              </w:rPr>
            </w:pPr>
            <w:r>
              <w:rPr>
                <w:rFonts w:hint="eastAsia" w:ascii="仿宋_GB2312" w:eastAsia="仿宋_GB2312"/>
                <w:sz w:val="18"/>
                <w:szCs w:val="18"/>
                <w:shd w:val="clear" w:color="auto" w:fill="auto"/>
              </w:rPr>
              <w:t xml:space="preserve">■政府网站   </w:t>
            </w:r>
            <w:r>
              <w:rPr>
                <w:rFonts w:hint="eastAsia" w:ascii="仿宋_GB2312" w:eastAsia="仿宋_GB2312"/>
                <w:sz w:val="18"/>
                <w:szCs w:val="18"/>
                <w:shd w:val="clear" w:color="auto" w:fill="auto"/>
              </w:rPr>
              <w:br w:type="textWrapping"/>
            </w:r>
            <w:r>
              <w:rPr>
                <w:rFonts w:hint="eastAsia" w:ascii="仿宋_GB2312" w:eastAsia="仿宋_GB2312"/>
                <w:sz w:val="18"/>
                <w:szCs w:val="18"/>
                <w:shd w:val="clear" w:color="auto" w:fill="auto"/>
              </w:rPr>
              <w:t xml:space="preserve">   </w:t>
            </w:r>
            <w:r>
              <w:rPr>
                <w:rFonts w:hint="eastAsia" w:ascii="仿宋_GB2312" w:eastAsia="仿宋_GB2312"/>
                <w:sz w:val="18"/>
                <w:szCs w:val="18"/>
                <w:shd w:val="clear" w:color="auto" w:fill="auto"/>
              </w:rPr>
              <w:br w:type="textWrapping"/>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r>
      <w:tr>
        <w:tblPrEx>
          <w:tblCellMar>
            <w:top w:w="0" w:type="dxa"/>
            <w:left w:w="108" w:type="dxa"/>
            <w:bottom w:w="0" w:type="dxa"/>
            <w:right w:w="108" w:type="dxa"/>
          </w:tblCellMar>
        </w:tblPrEx>
        <w:trPr>
          <w:trHeight w:val="1086"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color w:val="000000"/>
                <w:sz w:val="18"/>
                <w:szCs w:val="18"/>
                <w:lang w:eastAsia="zh-CN"/>
              </w:rPr>
            </w:pPr>
            <w:r>
              <w:rPr>
                <w:rFonts w:hint="eastAsia" w:ascii="仿宋_GB2312" w:hAnsi="宋体" w:eastAsia="仿宋_GB2312" w:cs="宋体"/>
                <w:color w:val="000000"/>
                <w:sz w:val="18"/>
                <w:szCs w:val="18"/>
              </w:rPr>
              <w:t>1</w:t>
            </w:r>
            <w:r>
              <w:rPr>
                <w:rFonts w:hint="eastAsia" w:ascii="仿宋_GB2312" w:hAnsi="宋体" w:eastAsia="仿宋_GB2312" w:cs="宋体"/>
                <w:color w:val="000000"/>
                <w:sz w:val="18"/>
                <w:szCs w:val="18"/>
                <w:lang w:val="en-US" w:eastAsia="zh-CN"/>
              </w:rPr>
              <w:t>6</w:t>
            </w:r>
          </w:p>
        </w:tc>
        <w:tc>
          <w:tcPr>
            <w:tcW w:w="900"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仿宋_GB2312" w:eastAsia="仿宋_GB2312"/>
                <w:color w:val="000000"/>
                <w:sz w:val="18"/>
                <w:szCs w:val="18"/>
              </w:rPr>
            </w:pPr>
            <w:r>
              <w:rPr>
                <w:rFonts w:hint="eastAsia" w:ascii="仿宋_GB2312" w:eastAsia="仿宋_GB2312"/>
                <w:color w:val="000000"/>
                <w:sz w:val="18"/>
                <w:szCs w:val="18"/>
              </w:rPr>
              <w:t>工作</w:t>
            </w:r>
          </w:p>
          <w:p>
            <w:pPr>
              <w:jc w:val="center"/>
              <w:rPr>
                <w:rFonts w:hint="eastAsia" w:ascii="仿宋_GB2312" w:hAnsi="宋体" w:eastAsia="仿宋_GB2312" w:cs="宋体"/>
                <w:color w:val="000000"/>
                <w:sz w:val="18"/>
                <w:szCs w:val="18"/>
              </w:rPr>
            </w:pPr>
            <w:r>
              <w:rPr>
                <w:rFonts w:hint="eastAsia" w:ascii="仿宋_GB2312" w:eastAsia="仿宋_GB2312"/>
                <w:color w:val="000000"/>
                <w:sz w:val="18"/>
                <w:szCs w:val="18"/>
              </w:rPr>
              <w:t>动态</w:t>
            </w:r>
          </w:p>
        </w:tc>
        <w:tc>
          <w:tcPr>
            <w:tcW w:w="108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工作信息</w:t>
            </w:r>
          </w:p>
        </w:tc>
        <w:tc>
          <w:tcPr>
            <w:tcW w:w="270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防灾减灾救灾其他相关动态信息</w:t>
            </w:r>
          </w:p>
        </w:tc>
        <w:tc>
          <w:tcPr>
            <w:tcW w:w="1968" w:type="dxa"/>
            <w:tcBorders>
              <w:top w:val="single" w:color="auto" w:sz="4" w:space="0"/>
              <w:left w:val="single" w:color="auto" w:sz="4" w:space="0"/>
              <w:bottom w:val="single" w:color="auto" w:sz="4" w:space="0"/>
              <w:right w:val="single" w:color="auto" w:sz="4" w:space="0"/>
            </w:tcBorders>
            <w:vAlign w:val="center"/>
          </w:tcPr>
          <w:p>
            <w:pPr>
              <w:rPr>
                <w:rFonts w:hint="eastAsia" w:ascii="仿宋_GB2312" w:hAnsi="宋体" w:eastAsia="仿宋_GB2312" w:cs="宋体"/>
                <w:sz w:val="18"/>
                <w:szCs w:val="18"/>
                <w:lang w:eastAsia="zh-CN"/>
              </w:rPr>
            </w:pPr>
            <w:r>
              <w:rPr>
                <w:rFonts w:hint="eastAsia" w:ascii="仿宋_GB2312" w:eastAsia="仿宋_GB2312"/>
                <w:sz w:val="18"/>
                <w:szCs w:val="18"/>
                <w:lang w:eastAsia="zh-CN"/>
              </w:rPr>
              <w:t>《中华人民共和国政府信息公开条例》</w:t>
            </w:r>
          </w:p>
        </w:tc>
        <w:tc>
          <w:tcPr>
            <w:tcW w:w="216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按进展情况及时公开</w:t>
            </w:r>
          </w:p>
        </w:tc>
        <w:tc>
          <w:tcPr>
            <w:tcW w:w="1092"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hAnsi="宋体" w:eastAsia="仿宋_GB2312" w:cs="宋体"/>
                <w:sz w:val="18"/>
                <w:szCs w:val="18"/>
                <w:lang w:eastAsia="zh-CN"/>
              </w:rPr>
              <w:t>锡林浩特市楚古兰街道办事处</w:t>
            </w:r>
          </w:p>
        </w:tc>
        <w:tc>
          <w:tcPr>
            <w:tcW w:w="149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rPr>
                <w:rFonts w:ascii="仿宋_GB2312" w:eastAsia="仿宋_GB2312"/>
                <w:sz w:val="18"/>
                <w:szCs w:val="18"/>
              </w:rPr>
            </w:pPr>
            <w:r>
              <w:rPr>
                <w:rFonts w:hint="eastAsia" w:ascii="仿宋_GB2312" w:eastAsia="仿宋_GB2312"/>
                <w:sz w:val="18"/>
                <w:szCs w:val="18"/>
              </w:rPr>
              <w:t xml:space="preserve">■政府网站   </w:t>
            </w:r>
            <w:r>
              <w:rPr>
                <w:rFonts w:hint="eastAsia" w:ascii="仿宋_GB2312" w:eastAsia="仿宋_GB2312"/>
                <w:sz w:val="18"/>
                <w:szCs w:val="18"/>
              </w:rPr>
              <w:br w:type="textWrapping"/>
            </w:r>
            <w:r>
              <w:rPr>
                <w:rFonts w:hint="eastAsia" w:ascii="仿宋_GB2312" w:eastAsia="仿宋_GB2312"/>
                <w:sz w:val="18"/>
                <w:szCs w:val="18"/>
              </w:rPr>
              <w:t xml:space="preserve"> </w:t>
            </w:r>
            <w:r>
              <w:rPr>
                <w:rFonts w:hint="eastAsia" w:ascii="仿宋_GB2312" w:eastAsia="仿宋_GB2312"/>
                <w:sz w:val="18"/>
                <w:szCs w:val="18"/>
              </w:rPr>
              <w:br w:type="textWrapping"/>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shd w:val="clear" w:color="auto" w:fill="auto"/>
            <w:vAlign w:val="center"/>
          </w:tcPr>
          <w:p>
            <w:pPr>
              <w:rPr>
                <w:rFonts w:ascii="仿宋_GB2312" w:hAnsi="宋体" w:eastAsia="仿宋_GB2312" w:cs="宋体"/>
                <w:sz w:val="18"/>
                <w:szCs w:val="18"/>
              </w:rPr>
            </w:pPr>
            <w:r>
              <w:rPr>
                <w:rFonts w:hint="eastAsia" w:ascii="仿宋_GB2312" w:eastAsia="仿宋_GB2312"/>
                <w:sz w:val="18"/>
                <w:szCs w:val="18"/>
              </w:rPr>
              <w:t>√</w:t>
            </w:r>
          </w:p>
        </w:tc>
      </w:tr>
    </w:tbl>
    <w:p>
      <w:pPr>
        <w:pageBreakBefore w:val="0"/>
        <w:kinsoku/>
        <w:wordWrap/>
        <w:overflowPunct/>
        <w:topLinePunct w:val="0"/>
        <w:autoSpaceDE/>
        <w:autoSpaceDN/>
        <w:bidi w:val="0"/>
        <w:adjustRightInd/>
        <w:snapToGrid/>
        <w:spacing w:line="300" w:lineRule="exact"/>
        <w:textAlignment w:val="auto"/>
      </w:pPr>
    </w:p>
    <w:p>
      <w:pPr>
        <w:pageBreakBefore w:val="0"/>
        <w:kinsoku/>
        <w:wordWrap/>
        <w:overflowPunct/>
        <w:topLinePunct w:val="0"/>
        <w:autoSpaceDE/>
        <w:autoSpaceDN/>
        <w:bidi w:val="0"/>
        <w:adjustRightInd/>
        <w:snapToGrid/>
        <w:spacing w:line="300" w:lineRule="exact"/>
        <w:textAlignment w:val="auto"/>
      </w:pPr>
    </w:p>
    <w:p>
      <w:pPr>
        <w:pageBreakBefore w:val="0"/>
        <w:kinsoku/>
        <w:wordWrap/>
        <w:overflowPunct/>
        <w:topLinePunct w:val="0"/>
        <w:autoSpaceDE/>
        <w:autoSpaceDN/>
        <w:bidi w:val="0"/>
        <w:adjustRightInd/>
        <w:snapToGrid/>
        <w:spacing w:line="300" w:lineRule="exact"/>
        <w:textAlignment w:val="auto"/>
      </w:pPr>
    </w:p>
    <w:p>
      <w:pPr>
        <w:pageBreakBefore w:val="0"/>
        <w:kinsoku/>
        <w:wordWrap/>
        <w:overflowPunct/>
        <w:topLinePunct w:val="0"/>
        <w:autoSpaceDE/>
        <w:autoSpaceDN/>
        <w:bidi w:val="0"/>
        <w:adjustRightInd/>
        <w:snapToGrid/>
        <w:spacing w:line="300" w:lineRule="exact"/>
        <w:textAlignment w:val="auto"/>
      </w:pPr>
    </w:p>
    <w:p>
      <w:pPr>
        <w:pageBreakBefore w:val="0"/>
        <w:kinsoku/>
        <w:wordWrap/>
        <w:overflowPunct/>
        <w:topLinePunct w:val="0"/>
        <w:autoSpaceDE/>
        <w:autoSpaceDN/>
        <w:bidi w:val="0"/>
        <w:adjustRightInd/>
        <w:snapToGrid/>
        <w:spacing w:line="300" w:lineRule="exact"/>
        <w:textAlignment w:val="auto"/>
      </w:pPr>
    </w:p>
    <w:p>
      <w:pPr>
        <w:pageBreakBefore w:val="0"/>
        <w:kinsoku/>
        <w:wordWrap/>
        <w:overflowPunct/>
        <w:topLinePunct w:val="0"/>
        <w:autoSpaceDE/>
        <w:autoSpaceDN/>
        <w:bidi w:val="0"/>
        <w:adjustRightInd/>
        <w:snapToGrid/>
        <w:spacing w:line="300" w:lineRule="exact"/>
        <w:textAlignment w:val="auto"/>
      </w:pPr>
    </w:p>
    <w:p>
      <w:pPr>
        <w:pageBreakBefore w:val="0"/>
        <w:kinsoku/>
        <w:wordWrap/>
        <w:overflowPunct/>
        <w:topLinePunct w:val="0"/>
        <w:autoSpaceDE/>
        <w:autoSpaceDN/>
        <w:bidi w:val="0"/>
        <w:adjustRightInd/>
        <w:snapToGrid/>
        <w:spacing w:line="300" w:lineRule="exact"/>
        <w:textAlignment w:val="auto"/>
      </w:pPr>
    </w:p>
    <w:p>
      <w:pPr>
        <w:pageBreakBefore w:val="0"/>
        <w:kinsoku/>
        <w:wordWrap/>
        <w:overflowPunct/>
        <w:topLinePunct w:val="0"/>
        <w:autoSpaceDE/>
        <w:autoSpaceDN/>
        <w:bidi w:val="0"/>
        <w:adjustRightInd/>
        <w:snapToGrid/>
        <w:spacing w:line="300" w:lineRule="exact"/>
        <w:textAlignment w:val="auto"/>
      </w:pPr>
    </w:p>
    <w:p>
      <w:pPr>
        <w:pageBreakBefore w:val="0"/>
        <w:kinsoku/>
        <w:wordWrap/>
        <w:overflowPunct/>
        <w:topLinePunct w:val="0"/>
        <w:autoSpaceDE/>
        <w:autoSpaceDN/>
        <w:bidi w:val="0"/>
        <w:adjustRightInd/>
        <w:snapToGrid/>
        <w:spacing w:line="300" w:lineRule="exact"/>
        <w:textAlignment w:val="auto"/>
      </w:pPr>
    </w:p>
    <w:p>
      <w:pPr>
        <w:pageBreakBefore w:val="0"/>
        <w:kinsoku/>
        <w:wordWrap/>
        <w:overflowPunct/>
        <w:topLinePunct w:val="0"/>
        <w:autoSpaceDE/>
        <w:autoSpaceDN/>
        <w:bidi w:val="0"/>
        <w:adjustRightInd/>
        <w:snapToGrid/>
        <w:spacing w:line="300" w:lineRule="exact"/>
        <w:textAlignment w:val="auto"/>
      </w:pPr>
    </w:p>
    <w:p>
      <w:pPr>
        <w:pStyle w:val="2"/>
        <w:jc w:val="both"/>
        <w:rPr>
          <w:rFonts w:hint="eastAsia" w:ascii="方正小标宋简体" w:hAnsi="方正小标宋简体" w:eastAsia="方正小标宋简体" w:cs="方正小标宋简体"/>
          <w:b w:val="0"/>
          <w:bCs w:val="0"/>
          <w:sz w:val="36"/>
          <w:szCs w:val="52"/>
        </w:rPr>
      </w:pPr>
      <w:bookmarkStart w:id="9" w:name="_Toc24724729"/>
    </w:p>
    <w:p>
      <w:pPr>
        <w:rPr>
          <w:rFonts w:hint="eastAsia"/>
        </w:rPr>
      </w:pPr>
    </w:p>
    <w:bookmarkEnd w:id="9"/>
    <w:p>
      <w:pPr>
        <w:pageBreakBefore w:val="0"/>
        <w:kinsoku/>
        <w:wordWrap/>
        <w:overflowPunct/>
        <w:topLinePunct w:val="0"/>
        <w:autoSpaceDE/>
        <w:autoSpaceDN/>
        <w:bidi w:val="0"/>
        <w:adjustRightInd/>
        <w:snapToGrid/>
        <w:spacing w:line="300" w:lineRule="exact"/>
        <w:textAlignment w:val="auto"/>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ngLiU">
    <w:altName w:val="PMingLiU-ExtB"/>
    <w:panose1 w:val="02020509000000000000"/>
    <w:charset w:val="88"/>
    <w:family w:val="auto"/>
    <w:pitch w:val="default"/>
    <w:sig w:usb0="00000000" w:usb1="00000000" w:usb2="00000016" w:usb3="00000000" w:csb0="00100001" w:csb1="00000000"/>
  </w:font>
  <w:font w:name="等线">
    <w:panose1 w:val="02010600030101010101"/>
    <w:charset w:val="86"/>
    <w:family w:val="auto"/>
    <w:pitch w:val="default"/>
    <w:sig w:usb0="A00002BF" w:usb1="38CF7CFA" w:usb2="00000016" w:usb3="00000000" w:csb0="0004000F" w:csb1="00000000"/>
  </w:font>
  <w:font w:name="方正小标宋_GBK">
    <w:altName w:val="微软雅黑"/>
    <w:panose1 w:val="00000000000000000000"/>
    <w:charset w:val="86"/>
    <w:family w:val="script"/>
    <w:pitch w:val="default"/>
    <w:sig w:usb0="00000000" w:usb1="00000000" w:usb2="00000010" w:usb3="00000000" w:csb0="00040000" w:csb1="00000000"/>
  </w:font>
  <w:font w:name="方正小标宋简体">
    <w:altName w:val="黑体"/>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BkZmExNDAyZWZhMWE1YjNjYTkwYzhiMTYxOGRhNWEifQ=="/>
  </w:docVars>
  <w:rsids>
    <w:rsidRoot w:val="00416393"/>
    <w:rsid w:val="000F03B0"/>
    <w:rsid w:val="001E6D63"/>
    <w:rsid w:val="00416393"/>
    <w:rsid w:val="00520A53"/>
    <w:rsid w:val="006E7443"/>
    <w:rsid w:val="00B12E25"/>
    <w:rsid w:val="00E054F4"/>
    <w:rsid w:val="01861CE1"/>
    <w:rsid w:val="01922927"/>
    <w:rsid w:val="06A80219"/>
    <w:rsid w:val="09B66C07"/>
    <w:rsid w:val="0A8F15D2"/>
    <w:rsid w:val="0CB14A7A"/>
    <w:rsid w:val="106410C1"/>
    <w:rsid w:val="11CF298C"/>
    <w:rsid w:val="133826A1"/>
    <w:rsid w:val="1C34125F"/>
    <w:rsid w:val="29912BED"/>
    <w:rsid w:val="31426462"/>
    <w:rsid w:val="33C54250"/>
    <w:rsid w:val="349E12B1"/>
    <w:rsid w:val="359B37BC"/>
    <w:rsid w:val="3F102FC4"/>
    <w:rsid w:val="3F3D48EF"/>
    <w:rsid w:val="42674248"/>
    <w:rsid w:val="42B47900"/>
    <w:rsid w:val="484950E6"/>
    <w:rsid w:val="49E66FA9"/>
    <w:rsid w:val="4D7A1582"/>
    <w:rsid w:val="4F0C6454"/>
    <w:rsid w:val="4F9531C6"/>
    <w:rsid w:val="508C4FB3"/>
    <w:rsid w:val="55545580"/>
    <w:rsid w:val="57C254B1"/>
    <w:rsid w:val="5C954B50"/>
    <w:rsid w:val="5CF6052C"/>
    <w:rsid w:val="5D795D47"/>
    <w:rsid w:val="60651FE7"/>
    <w:rsid w:val="615D304A"/>
    <w:rsid w:val="651D2814"/>
    <w:rsid w:val="6EB36038"/>
    <w:rsid w:val="70BE0EAE"/>
    <w:rsid w:val="72F2730F"/>
    <w:rsid w:val="730B4D5E"/>
    <w:rsid w:val="741B4DBE"/>
    <w:rsid w:val="7557676C"/>
    <w:rsid w:val="7AB6555B"/>
    <w:rsid w:val="7C7B6B98"/>
    <w:rsid w:val="7D0B17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nhideWhenUsed="0" w:uiPriority="99" w:semiHidden="0" w:name="Table Web 3"/>
    <w:lsdException w:uiPriority="99" w:name="Balloon Text"/>
    <w:lsdException w:unhideWhenUsed="0" w:uiPriority="39" w:semiHidden="0" w:name="Table Grid"/>
    <w:lsdException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7"/>
    <w:autoRedefine/>
    <w:qFormat/>
    <w:uiPriority w:val="0"/>
    <w:pPr>
      <w:keepNext/>
      <w:keepLines/>
      <w:spacing w:before="340" w:after="330" w:line="578" w:lineRule="auto"/>
      <w:outlineLvl w:val="0"/>
    </w:pPr>
    <w:rPr>
      <w:b/>
      <w:bCs/>
      <w:kern w:val="44"/>
      <w:sz w:val="44"/>
      <w:szCs w:val="44"/>
    </w:rPr>
  </w:style>
  <w:style w:type="character" w:default="1" w:styleId="6">
    <w:name w:val="Default Paragraph Font"/>
    <w:autoRedefine/>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Normal Indent"/>
    <w:basedOn w:val="1"/>
    <w:autoRedefine/>
    <w:semiHidden/>
    <w:unhideWhenUsed/>
    <w:qFormat/>
    <w:uiPriority w:val="99"/>
    <w:pPr>
      <w:ind w:firstLine="420" w:firstLineChars="200"/>
    </w:pPr>
  </w:style>
  <w:style w:type="paragraph" w:styleId="4">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character" w:customStyle="1" w:styleId="7">
    <w:name w:val="标题 1 Char"/>
    <w:basedOn w:val="6"/>
    <w:link w:val="2"/>
    <w:autoRedefine/>
    <w:qFormat/>
    <w:uiPriority w:val="0"/>
    <w:rPr>
      <w:rFonts w:ascii="Calibri" w:hAnsi="Calibri" w:eastAsia="宋体" w:cs="Times New Roman"/>
      <w:b/>
      <w:bCs/>
      <w:kern w:val="44"/>
      <w:sz w:val="44"/>
      <w:szCs w:val="44"/>
    </w:rPr>
  </w:style>
  <w:style w:type="character" w:customStyle="1" w:styleId="8">
    <w:name w:val="font01"/>
    <w:basedOn w:val="6"/>
    <w:autoRedefine/>
    <w:qFormat/>
    <w:uiPriority w:val="0"/>
    <w:rPr>
      <w:rFonts w:hint="eastAsia" w:ascii="MingLiU" w:hAnsi="MingLiU" w:eastAsia="MingLiU" w:cs="MingLiU"/>
      <w:color w:val="000000"/>
      <w:sz w:val="20"/>
      <w:szCs w:val="20"/>
      <w:u w:val="none"/>
    </w:rPr>
  </w:style>
  <w:style w:type="paragraph" w:customStyle="1" w:styleId="9">
    <w:name w:val="列出段落"/>
    <w:basedOn w:val="1"/>
    <w:autoRedefine/>
    <w:qFormat/>
    <w:uiPriority w:val="0"/>
    <w:pPr>
      <w:ind w:firstLine="420" w:firstLineChars="200"/>
    </w:pPr>
    <w:rPr>
      <w:rFonts w:ascii="等线" w:hAnsi="等线" w:eastAsia="等线"/>
    </w:rPr>
  </w:style>
  <w:style w:type="paragraph" w:customStyle="1" w:styleId="10">
    <w:name w:val="Table Paragraph"/>
    <w:basedOn w:val="1"/>
    <w:autoRedefine/>
    <w:qFormat/>
    <w:uiPriority w:val="1"/>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28</Pages>
  <Words>12080</Words>
  <Characters>12198</Characters>
  <Lines>31</Lines>
  <Paragraphs>8</Paragraphs>
  <TotalTime>11</TotalTime>
  <ScaleCrop>false</ScaleCrop>
  <LinksUpToDate>false</LinksUpToDate>
  <CharactersWithSpaces>23783</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2020-03-06T04:02:00Z</dcterms:created>
  <dc:creator>tai yuzhu</dc:creator>
  <cp:lastModifiedBy>～鱼儿～</cp:lastModifiedBy>
  <cp:lastPrinted>2021-03-11T08:13:00Z</cp:lastPrinted>
  <dcterms:modified xsi:type="dcterms:W3CDTF">2024-03-22T02:23:13Z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6147EED91D9040D19615C6E9804CB0BF_12</vt:lpwstr>
  </property>
</Properties>
</file>