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楷体" w:hAnsi="楷体" w:eastAsia="楷体" w:cs="楷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安全生产领域</w:t>
      </w:r>
      <w:r>
        <w:rPr>
          <w:rFonts w:hint="eastAsia" w:ascii="黑体" w:hAnsi="黑体" w:eastAsia="黑体" w:cs="黑体"/>
          <w:b w:val="0"/>
          <w:bCs w:val="0"/>
          <w:sz w:val="32"/>
          <w:szCs w:val="32"/>
          <w:lang w:eastAsia="zh-CN"/>
        </w:rPr>
        <w:t>基层政务公开标准目录</w:t>
      </w:r>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noWrap w:val="0"/>
            <w:vAlign w:val="center"/>
          </w:tcPr>
          <w:p>
            <w:pPr>
              <w:widowControl/>
              <w:jc w:val="center"/>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800" w:type="dxa"/>
            <w:vMerge w:val="continue"/>
            <w:noWrap w:val="0"/>
            <w:vAlign w:val="center"/>
          </w:tcPr>
          <w:p>
            <w:pPr>
              <w:widowControl/>
              <w:jc w:val="left"/>
              <w:rPr>
                <w:rFonts w:hint="eastAsia" w:ascii="黑体" w:hAnsi="宋体" w:eastAsia="黑体" w:cs="宋体"/>
                <w:color w:val="000000"/>
                <w:kern w:val="0"/>
                <w:sz w:val="22"/>
              </w:rPr>
            </w:pPr>
          </w:p>
        </w:tc>
        <w:tc>
          <w:tcPr>
            <w:tcW w:w="900" w:type="dxa"/>
            <w:vMerge w:val="continue"/>
            <w:noWrap w:val="0"/>
            <w:vAlign w:val="center"/>
          </w:tcPr>
          <w:p>
            <w:pPr>
              <w:widowControl/>
              <w:jc w:val="center"/>
              <w:rPr>
                <w:rFonts w:hint="eastAsia" w:ascii="黑体" w:hAnsi="宋体" w:eastAsia="黑体" w:cs="宋体"/>
                <w:color w:val="000000"/>
                <w:kern w:val="0"/>
                <w:sz w:val="22"/>
              </w:rPr>
            </w:pPr>
          </w:p>
        </w:tc>
        <w:tc>
          <w:tcPr>
            <w:tcW w:w="1496" w:type="dxa"/>
            <w:vMerge w:val="continue"/>
            <w:noWrap w:val="0"/>
            <w:vAlign w:val="center"/>
          </w:tcPr>
          <w:p>
            <w:pPr>
              <w:widowControl/>
              <w:jc w:val="left"/>
              <w:rPr>
                <w:rFonts w:hint="eastAsia" w:ascii="黑体" w:hAnsi="宋体" w:eastAsia="黑体" w:cs="宋体"/>
                <w:kern w:val="0"/>
                <w:sz w:val="22"/>
              </w:rPr>
            </w:pPr>
          </w:p>
        </w:tc>
        <w:tc>
          <w:tcPr>
            <w:tcW w:w="66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■公开查阅点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noWrap w:val="0"/>
            <w:vAlign w:val="top"/>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jc w:val="lef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noWrap w:val="0"/>
            <w:vAlign w:val="top"/>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■便民服务站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noWrap w:val="0"/>
            <w:vAlign w:val="top"/>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■公开查阅点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《中华人民共和国突发事件应对法》</w:t>
            </w:r>
            <w:r>
              <w:rPr>
                <w:rFonts w:hint="eastAsia" w:ascii="仿宋_GB2312" w:eastAsia="仿宋_GB2312"/>
                <w:bCs/>
                <w:color w:val="000000"/>
                <w:sz w:val="18"/>
                <w:szCs w:val="18"/>
              </w:rPr>
              <w:t>、《突发事件应急预案管理办法》、《中共中央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《中华人民共和国安全生产法》</w:t>
            </w: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■广播电视   ■公开查阅点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《中华人民共和国突发事件应对法》</w:t>
            </w:r>
            <w:r>
              <w:rPr>
                <w:rFonts w:hint="eastAsia" w:ascii="仿宋_GB2312" w:eastAsia="仿宋_GB2312"/>
                <w:bCs/>
                <w:color w:val="000000"/>
                <w:sz w:val="18"/>
                <w:szCs w:val="18"/>
              </w:rPr>
              <w:t>、《关于全面加强政务公开工作的意见》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、《社会信用体系建设规划纲要（2014-2020年）》</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noWrap w:val="0"/>
            <w:vAlign w:val="center"/>
          </w:tcPr>
          <w:p>
            <w:pPr>
              <w:jc w:val="left"/>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《中华人民共和国安全生产法》</w:t>
            </w: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■其他</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p>
          <w:p>
            <w:pPr>
              <w:spacing w:line="240" w:lineRule="exact"/>
              <w:jc w:val="left"/>
              <w:rPr>
                <w:rFonts w:hint="eastAsia" w:ascii="仿宋_GB2312" w:eastAsia="仿宋_GB2312"/>
                <w:sz w:val="18"/>
                <w:szCs w:val="18"/>
              </w:rPr>
            </w:pPr>
            <w:r>
              <w:rPr>
                <w:rFonts w:hint="eastAsia" w:ascii="仿宋_GB2312" w:eastAsia="仿宋_GB2312"/>
                <w:sz w:val="18"/>
                <w:szCs w:val="18"/>
              </w:rPr>
              <w:t>■便民服务站 ■入户/现场</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《中华人民共和国政府信息公开条例》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noWrap w:val="0"/>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、《国务院关于深化预算管理制度改革的决定》、《国务院办公厅关于进一步推进预算公开工作意见的通知》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、《国务院关于深化预算管理制度改革的决定》、中办、国办印发《关于进一步推进预算公开工作的意见》的通知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、《国务院办公厅关于推进重大建设项目批准和实施领域政府信息公开的意见》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、《国务院办公厅关于做好全国人大代表建议和全国政协委员提案办理结果公开工作的通知》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hAnsi="宋体" w:eastAsia="仿宋_GB2312" w:cs="宋体"/>
                <w:bCs/>
                <w:sz w:val="18"/>
                <w:szCs w:val="18"/>
              </w:rPr>
            </w:pPr>
            <w:r>
              <w:rPr>
                <w:rFonts w:hint="eastAsia" w:ascii="仿宋_GB2312" w:eastAsia="仿宋_GB2312"/>
                <w:sz w:val="18"/>
                <w:szCs w:val="18"/>
              </w:rPr>
              <w:t>■政府网站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ZmExNDAyZWZhMWE1YjNjYTkwYzhiMTYxOGRhNWEifQ=="/>
  </w:docVars>
  <w:rsids>
    <w:rsidRoot w:val="54B87949"/>
    <w:rsid w:val="07B2085D"/>
    <w:rsid w:val="0C180F2E"/>
    <w:rsid w:val="54B87949"/>
    <w:rsid w:val="5A8D04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2020-11-26T06:55:00Z</dcterms:created>
  <dc:creator>l</dc:creator>
  <cp:lastModifiedBy>～鱼儿～</cp:lastModifiedBy>
  <dcterms:modified xsi:type="dcterms:W3CDTF">2024-01-11T03:07:23Z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1961828FCC494727A0D31512208DC144_12</vt:lpwstr>
  </property>
</Properties>
</file>