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16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生态环境领域基层政务公开标准目录</w:t>
      </w:r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2520"/>
        <w:gridCol w:w="2700"/>
        <w:gridCol w:w="1620"/>
        <w:gridCol w:w="720"/>
        <w:gridCol w:w="16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建设项目环境影响评价文件审批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受理环节：受理情况公示、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报告书（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表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全本；拟决定环节：拟审查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环评文件基本情况公示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；决定环节：环评批复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《中华人民共和国环境影响评价法》《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建设项目环境影响评价政府信息公开指南（试行）》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《中华人民共和国放射性污染防治法》《中华人民共和国政府信息公开条例》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0"/>
                <w:szCs w:val="10"/>
              </w:rPr>
            </w:pP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防治污染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设施拆除或闲置审批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企业或单位关闭、闲置、拆除工业固体废物污染环境防治设施、场所的核准结果；企业或单位拆除、闲置环境噪声污染防治设施的审批结果；企业或单位拆除闲置海洋工程环境保护设施的审批结果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《中华人民共和国固体废物污染环境防治法》《中华人民共和国环境噪声污染防治法》《中华人民共和国政府信息公开条例》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《关于全面推进政务公开工作的意见》《开展基层政务公开标准化规范化试点工作方案》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0"/>
                <w:szCs w:val="10"/>
              </w:rPr>
            </w:pP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行政处罚流程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行政处罚事先告知书；行政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处罚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听证通知书；处罚执行情况：同意分期（延期）缴纳罚款通知书、督促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履行义务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催告书、强制执行申请书等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《环境行政处罚办法》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0"/>
                <w:szCs w:val="10"/>
              </w:rPr>
            </w:pP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行政处罚决定书（全文公开）</w:t>
            </w:r>
          </w:p>
        </w:tc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0"/>
                <w:szCs w:val="10"/>
              </w:rPr>
            </w:pP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行政强制流程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、扣押清单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；查封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延期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通知书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；解除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查封（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《环境行政处罚办法》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0"/>
                <w:szCs w:val="10"/>
              </w:rPr>
            </w:pP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行政强制决定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决定书（全文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0"/>
                <w:szCs w:val="10"/>
              </w:rPr>
            </w:pP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责令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改正违法行为决定书（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公开）</w:t>
            </w:r>
          </w:p>
        </w:tc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0"/>
                <w:szCs w:val="10"/>
              </w:rPr>
            </w:pP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行政奖励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奖励办法、奖励公告、奖励决定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保护法》《中华人民共和国水污染防治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0"/>
                <w:szCs w:val="10"/>
              </w:rPr>
            </w:pP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行政确认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运行环节：受理、确认、送达、事后监管；责任事项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《关于全面推进政务公开工作的意见》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0"/>
                <w:szCs w:val="10"/>
              </w:rPr>
            </w:pP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行政裁决和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行政调解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运行环节：受理、审理、裁决或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调解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、执行；责任事项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《中华人民共和国环境保护法》《中华人民共和国水污染防治法》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《噪声污染防治法》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《中华人民共和国土壤污染防治法》《中华人民共和国固体废物污染环境防治法》《中华人民共和国政府信息公开条例》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《关于全面推进政务公开工作的意见》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0"/>
                <w:szCs w:val="10"/>
              </w:rPr>
            </w:pP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行政给付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运行环节：受理、审查、决定、给付、事后监管；责任事项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《关于全面推进政务公开工作的意见》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0"/>
                <w:szCs w:val="10"/>
              </w:rPr>
            </w:pP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行政检查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运行环节：制定方案、实施检查、事后监管；责任事项</w:t>
            </w:r>
          </w:p>
        </w:tc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0"/>
                <w:szCs w:val="10"/>
              </w:rPr>
            </w:pP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重大建设项目环境管理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重大建设项目生态环境行政许可情况；重大建设项目落实生态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环境要求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情况；重大建设项目生态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《关于全面推进政务公开工作的意见》《开展基层政务公开标准化规范化试点工作方案》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0"/>
                <w:szCs w:val="10"/>
              </w:rPr>
            </w:pP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生态环境保护督察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按要求公开生态环境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保护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督察进驻时限，受理投诉、举报途径，督察反馈问题，受理投诉、举报查处情况，反馈问题整改情况。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《关于全面推进政务公开工作的意见》《开展基层政务公开标准化规范化试点工作方案》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0"/>
                <w:szCs w:val="10"/>
              </w:rPr>
            </w:pP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生态建设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生态乡镇、生态村、生态示范户创建情况；生态文明建设示范区和“绿水青山就是金山银山”实践创新基地创建情况；农村环境综合整治情况；各类自然保护地生态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监管执法信息；生物多样性保护、生物物种资源保护相关信息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0"/>
                <w:szCs w:val="10"/>
              </w:rPr>
            </w:pP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《中华人民共和国环境保护法》《中华人民共和国突发事件应对法》《中华人民共和国政府信息公开条例》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《企业事业单位突发环境事件应急预案备案管理办法（试行）》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0"/>
                <w:szCs w:val="10"/>
              </w:rPr>
            </w:pP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《中华人民共和国环境保护法》《中华人民共和国政府信息公开条例》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0"/>
                <w:szCs w:val="10"/>
              </w:rPr>
            </w:pP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生态环境主题活动组织情况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0"/>
                <w:szCs w:val="10"/>
              </w:rPr>
            </w:pP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举报、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《中华人民共和国环境保护法》《中华人民共和国政府信息公开条例》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《环境信访办法》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0"/>
                <w:szCs w:val="10"/>
              </w:rPr>
            </w:pP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shd w:val="clear"/>
              </w:rPr>
              <w:t>生态环境举报信访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  <w:shd w:val="clear"/>
              </w:rPr>
              <w:t>信息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shd w:val="clear"/>
              </w:rPr>
              <w:t>发布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《中华人民共和国环境保护法》《中华人民共和国政府信息公开条例》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0"/>
                <w:szCs w:val="10"/>
              </w:rPr>
            </w:pP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生态环境质量信息发布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shd w:val="clear"/>
              </w:rPr>
              <w:t>水环境质量信息（地表水监测结果和集中式生活饮用水水源水质状况报告）；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《中华人民共和国环境保护法》《中华人民共和国政府信息公开条例》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《国务院关于印发水污染防治行动计划的通知》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0"/>
                <w:szCs w:val="10"/>
              </w:rPr>
            </w:pP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生态环境统计报告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本行政机关的政府信息公开工作年度报告、环境统计年度报告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《关于全面推进政务公开工作的意见》《开展基层政务公开标准化规范化试点工作方案》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自该信息形成或者变更之日起20个工作日内;政府信息公开工作年度报告按照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要求的时限公开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■便民服务站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0"/>
                <w:szCs w:val="10"/>
              </w:rPr>
            </w:pP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黑体" w:hAnsi="黑体" w:eastAsia="黑体"/>
          <w:szCs w:val="21"/>
        </w:rPr>
      </w:pPr>
    </w:p>
    <w:p/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BkZmExNDAyZWZhMWE1YjNjYTkwYzhiMTYxOGRhNWEifQ=="/>
  </w:docVars>
  <w:rsids>
    <w:rsidRoot w:val="00416393"/>
    <w:rsid w:val="00146120"/>
    <w:rsid w:val="00190068"/>
    <w:rsid w:val="00193DB9"/>
    <w:rsid w:val="001E6D63"/>
    <w:rsid w:val="002967AA"/>
    <w:rsid w:val="002C4DCA"/>
    <w:rsid w:val="002E0878"/>
    <w:rsid w:val="003B2C77"/>
    <w:rsid w:val="004077CB"/>
    <w:rsid w:val="00416393"/>
    <w:rsid w:val="00612901"/>
    <w:rsid w:val="008438B0"/>
    <w:rsid w:val="00902A01"/>
    <w:rsid w:val="00A41EEC"/>
    <w:rsid w:val="00C3715A"/>
    <w:rsid w:val="00FA002F"/>
    <w:rsid w:val="01F50FE5"/>
    <w:rsid w:val="04FC21FF"/>
    <w:rsid w:val="0BBF1521"/>
    <w:rsid w:val="0EFC409D"/>
    <w:rsid w:val="12683F82"/>
    <w:rsid w:val="1338725F"/>
    <w:rsid w:val="14A05006"/>
    <w:rsid w:val="19FA1D53"/>
    <w:rsid w:val="1A69455D"/>
    <w:rsid w:val="1C760188"/>
    <w:rsid w:val="1D2B54E0"/>
    <w:rsid w:val="1DD12ABE"/>
    <w:rsid w:val="1DD83ABF"/>
    <w:rsid w:val="1FF037CF"/>
    <w:rsid w:val="2CD573FA"/>
    <w:rsid w:val="3118028C"/>
    <w:rsid w:val="31FD2202"/>
    <w:rsid w:val="320124E8"/>
    <w:rsid w:val="32E75AA5"/>
    <w:rsid w:val="34427A54"/>
    <w:rsid w:val="35843BE8"/>
    <w:rsid w:val="369F4432"/>
    <w:rsid w:val="391A6BFF"/>
    <w:rsid w:val="3D347D1E"/>
    <w:rsid w:val="404F7F8A"/>
    <w:rsid w:val="40AD0E86"/>
    <w:rsid w:val="420E2231"/>
    <w:rsid w:val="42762AEC"/>
    <w:rsid w:val="46F47663"/>
    <w:rsid w:val="496209D1"/>
    <w:rsid w:val="4D9745BB"/>
    <w:rsid w:val="56A660E5"/>
    <w:rsid w:val="57692BB5"/>
    <w:rsid w:val="579F1AB2"/>
    <w:rsid w:val="584531BC"/>
    <w:rsid w:val="5DCC15EB"/>
    <w:rsid w:val="67093927"/>
    <w:rsid w:val="6CC40B75"/>
    <w:rsid w:val="6E1843CE"/>
    <w:rsid w:val="6FED3D3A"/>
    <w:rsid w:val="737E7B6A"/>
    <w:rsid w:val="752B4428"/>
    <w:rsid w:val="758F092B"/>
    <w:rsid w:val="75A618C0"/>
    <w:rsid w:val="76022CB8"/>
    <w:rsid w:val="771B605B"/>
    <w:rsid w:val="7BFC1329"/>
    <w:rsid w:val="7EDA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0"/>
    <w:pPr>
      <w:jc w:val="left"/>
    </w:pPr>
  </w:style>
  <w:style w:type="paragraph" w:styleId="4">
    <w:name w:val="Balloon Text"/>
    <w:basedOn w:val="1"/>
    <w:link w:val="19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qFormat/>
    <w:uiPriority w:val="0"/>
    <w:rPr>
      <w:b/>
      <w:bCs/>
    </w:rPr>
  </w:style>
  <w:style w:type="table" w:styleId="10">
    <w:name w:val="Table Grid"/>
    <w:basedOn w:val="9"/>
    <w:autoRedefine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styleId="14">
    <w:name w:val="annotation reference"/>
    <w:autoRedefine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autoRedefine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autoRedefine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autoRedefine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49998-C944-491F-9EEA-2F7271A6CF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3222</Words>
  <Characters>3262</Characters>
  <Lines>29</Lines>
  <Paragraphs>8</Paragraphs>
  <TotalTime>37</TotalTime>
  <ScaleCrop>false</ScaleCrop>
  <LinksUpToDate>false</LinksUpToDate>
  <CharactersWithSpaces>3262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2020-03-06T07:03:00Z</dcterms:created>
  <dc:creator>tai yuzhu</dc:creator>
  <cp:lastModifiedBy>～鱼儿～</cp:lastModifiedBy>
  <cp:lastPrinted>2020-11-11T07:27:00Z</cp:lastPrinted>
  <dcterms:modified xsi:type="dcterms:W3CDTF">2024-01-16T06:41:36Z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B1BD7B6000C04C8382A5E7E49F4DC299_12</vt:lpwstr>
  </property>
</Properties>
</file>