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（九）就业领域基层政务公开标准目录</w:t>
      </w:r>
      <w:bookmarkEnd w:id="0"/>
    </w:p>
    <w:tbl>
      <w:tblPr>
        <w:tblStyle w:val="9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《中华人民共和国出境入境管理法》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ZmExNDAyZWZhMWE1YjNjYTkwYzhiMTYxOGRhNWEifQ=="/>
  </w:docVars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EB4FD3"/>
    <w:rsid w:val="00FA002F"/>
    <w:rsid w:val="1C5C47EC"/>
    <w:rsid w:val="31A259C3"/>
    <w:rsid w:val="33FB19F7"/>
    <w:rsid w:val="698E1AB1"/>
    <w:rsid w:val="699411BA"/>
    <w:rsid w:val="7FC1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autoRedefine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DCE6-9128-4909-B306-B7CEF500A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3050</Words>
  <Characters>3082</Characters>
  <Lines>26</Lines>
  <Paragraphs>7</Paragraphs>
  <TotalTime>3</TotalTime>
  <ScaleCrop>false</ScaleCrop>
  <LinksUpToDate>false</LinksUpToDate>
  <CharactersWithSpaces>3207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2020-03-06T06:57:00Z</dcterms:created>
  <dc:creator>tai yuzhu</dc:creator>
  <cp:lastModifiedBy>～鱼儿～</cp:lastModifiedBy>
  <dcterms:modified xsi:type="dcterms:W3CDTF">2024-01-11T02:10:23Z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0FBAF83C3E974407BE59D5DE5DC0A940_12</vt:lpwstr>
  </property>
</Properties>
</file>